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F85" w:rsidRDefault="006E7F85"/>
    <w:p w:rsidR="0000181E" w:rsidRDefault="0000181E"/>
    <w:p w:rsidR="0051138D" w:rsidRDefault="0051138D" w:rsidP="0000181E">
      <w:pPr>
        <w:jc w:val="both"/>
      </w:pPr>
    </w:p>
    <w:p w:rsidR="0000181E" w:rsidRDefault="0000181E" w:rsidP="00836B95">
      <w:pPr>
        <w:jc w:val="both"/>
      </w:pPr>
      <w:r w:rsidRPr="0032615D">
        <w:t xml:space="preserve">A Gazdaságfejlesztési és Innovációs Operatív Program Plusz keretében meghirdetett „GINOP Plusz-2.1.1-21 Vállalati kutatási, fejlesztési és innovációs tevékenységek ösztönzése” tárgyú </w:t>
      </w:r>
      <w:r>
        <w:t>pályázaton a</w:t>
      </w:r>
      <w:r w:rsidRPr="0032615D">
        <w:t xml:space="preserve"> </w:t>
      </w:r>
      <w:r w:rsidRPr="00F714FA">
        <w:rPr>
          <w:b/>
        </w:rPr>
        <w:t>Zala-Cereália</w:t>
      </w:r>
      <w:r w:rsidRPr="0032615D">
        <w:t xml:space="preserve"> Malom- és Takarmányipari Gyártó, Forgalmazó Korlátolt Felelősségű Társaság </w:t>
      </w:r>
      <w:r>
        <w:t xml:space="preserve">és a </w:t>
      </w:r>
      <w:r w:rsidRPr="00F714FA">
        <w:rPr>
          <w:b/>
        </w:rPr>
        <w:t>HR – PHARMA</w:t>
      </w:r>
      <w:r w:rsidRPr="0032615D">
        <w:t xml:space="preserve"> Kutató, Fejlesztő, Tanácsadó és Szolgáltató </w:t>
      </w:r>
      <w:r w:rsidR="00954F27" w:rsidRPr="0032615D">
        <w:t>Korlátolt Felelősségű Társaság</w:t>
      </w:r>
      <w:r w:rsidRPr="0032615D">
        <w:t xml:space="preserve"> </w:t>
      </w:r>
      <w:r>
        <w:t xml:space="preserve">által alkotott konzorcium </w:t>
      </w:r>
      <w:r w:rsidRPr="0032615D">
        <w:t>támogatásban részes</w:t>
      </w:r>
      <w:r>
        <w:t>ült.</w:t>
      </w:r>
    </w:p>
    <w:p w:rsidR="00954F27" w:rsidRPr="0032615D" w:rsidRDefault="00954F27" w:rsidP="00836B95">
      <w:pPr>
        <w:jc w:val="both"/>
      </w:pPr>
    </w:p>
    <w:p w:rsidR="0000181E" w:rsidRDefault="0000181E" w:rsidP="00836B95">
      <w:pPr>
        <w:jc w:val="both"/>
        <w:rPr>
          <w:b/>
        </w:rPr>
      </w:pPr>
      <w:r w:rsidRPr="0032615D">
        <w:t xml:space="preserve">Pályázati azonosító: </w:t>
      </w:r>
      <w:r w:rsidRPr="00F714FA">
        <w:rPr>
          <w:b/>
        </w:rPr>
        <w:t>GINOP_PLUSZ-2.1.1-21-2022-00189</w:t>
      </w:r>
    </w:p>
    <w:p w:rsidR="00954F27" w:rsidRPr="0032615D" w:rsidRDefault="00954F27" w:rsidP="00836B95">
      <w:pPr>
        <w:jc w:val="both"/>
      </w:pPr>
    </w:p>
    <w:p w:rsidR="0000181E" w:rsidRDefault="0000181E" w:rsidP="00836B95">
      <w:pPr>
        <w:jc w:val="both"/>
        <w:rPr>
          <w:b/>
        </w:rPr>
      </w:pPr>
      <w:r w:rsidRPr="0032615D">
        <w:t>Projekt címe: „</w:t>
      </w:r>
      <w:r w:rsidRPr="006B7A34">
        <w:rPr>
          <w:b/>
        </w:rPr>
        <w:t>Pulykahibridek megbetegedésének csökkentése új takarmánytermék család kutatás-fejlesztésével”</w:t>
      </w:r>
      <w:r w:rsidR="00954F27">
        <w:rPr>
          <w:b/>
        </w:rPr>
        <w:t>.</w:t>
      </w:r>
    </w:p>
    <w:p w:rsidR="00954F27" w:rsidRPr="0032615D" w:rsidRDefault="00954F27" w:rsidP="00836B95">
      <w:pPr>
        <w:jc w:val="both"/>
      </w:pPr>
    </w:p>
    <w:p w:rsidR="0000181E" w:rsidRPr="0032615D" w:rsidRDefault="0000181E" w:rsidP="00836B95">
      <w:pPr>
        <w:jc w:val="both"/>
      </w:pPr>
      <w:r w:rsidRPr="0032615D">
        <w:t>A vissza nem térítendő európai uniós támogatás összege 600,94 millió forint.</w:t>
      </w:r>
    </w:p>
    <w:p w:rsidR="0000181E" w:rsidRDefault="0000181E" w:rsidP="00836B95">
      <w:pPr>
        <w:jc w:val="both"/>
      </w:pPr>
      <w:r>
        <w:t xml:space="preserve">A </w:t>
      </w:r>
      <w:r w:rsidRPr="0032615D">
        <w:t xml:space="preserve">Zala-Cereália Malom- és Takarmányipari Gyártó, Forgalmazó Kft. Konzorcium vezető </w:t>
      </w:r>
      <w:r>
        <w:t>részére</w:t>
      </w:r>
      <w:r w:rsidRPr="0032615D">
        <w:t xml:space="preserve"> nyújtott támogatás összege: 484,98 millió Ft</w:t>
      </w:r>
      <w:r>
        <w:t>;</w:t>
      </w:r>
      <w:r w:rsidR="004858C1">
        <w:t xml:space="preserve"> </w:t>
      </w:r>
      <w:r>
        <w:t xml:space="preserve">a </w:t>
      </w:r>
      <w:r w:rsidRPr="0032615D">
        <w:t>HR – PHARMA Kutató, Fejlesztő, Tanácsadó és Szolgáltató Kft. Konzorciumi tagnak nyújtott támogatási összeg: 130,16 millió forint</w:t>
      </w:r>
      <w:r>
        <w:t xml:space="preserve"> volt.</w:t>
      </w:r>
    </w:p>
    <w:p w:rsidR="0000181E" w:rsidRDefault="0000181E" w:rsidP="00836B95">
      <w:pPr>
        <w:jc w:val="both"/>
      </w:pPr>
    </w:p>
    <w:p w:rsidR="0000181E" w:rsidRPr="0032615D" w:rsidRDefault="0000181E" w:rsidP="00836B95">
      <w:pPr>
        <w:jc w:val="both"/>
      </w:pPr>
      <w:r w:rsidRPr="0032615D">
        <w:t>A megvalósulás fő helyszíne: 8790 Zalaszentgrót, Nyár út 1., hrsz: 1501/2</w:t>
      </w:r>
    </w:p>
    <w:p w:rsidR="0000181E" w:rsidRPr="0032615D" w:rsidRDefault="0000181E" w:rsidP="00836B95">
      <w:pPr>
        <w:jc w:val="both"/>
      </w:pPr>
      <w:r w:rsidRPr="0032615D">
        <w:t>A Projekt megvalósításának kezdete: 2022.05.01.</w:t>
      </w:r>
    </w:p>
    <w:p w:rsidR="0000181E" w:rsidRPr="0032615D" w:rsidRDefault="0000181E" w:rsidP="00836B95">
      <w:pPr>
        <w:jc w:val="both"/>
      </w:pPr>
      <w:r w:rsidRPr="0032615D">
        <w:t>A Projekt fizikai befeje</w:t>
      </w:r>
      <w:r w:rsidR="0003717D">
        <w:t>zésének tényleges napja: 2025.06.30</w:t>
      </w:r>
      <w:r w:rsidRPr="0032615D">
        <w:t>.</w:t>
      </w:r>
    </w:p>
    <w:p w:rsidR="0000181E" w:rsidRDefault="0000181E" w:rsidP="00836B95">
      <w:pPr>
        <w:jc w:val="both"/>
      </w:pPr>
      <w:r w:rsidRPr="00B326F9">
        <w:t>A projekt az Európai Unió támogatásával, a magyar állam társfinanszírozásával valósul</w:t>
      </w:r>
      <w:r>
        <w:t>t</w:t>
      </w:r>
      <w:r w:rsidRPr="00B326F9">
        <w:t xml:space="preserve"> meg.</w:t>
      </w:r>
    </w:p>
    <w:p w:rsidR="0000181E" w:rsidRDefault="0000181E" w:rsidP="00836B95">
      <w:pPr>
        <w:jc w:val="both"/>
      </w:pPr>
    </w:p>
    <w:p w:rsidR="004858C1" w:rsidRDefault="0000181E" w:rsidP="00836B95">
      <w:pPr>
        <w:jc w:val="both"/>
      </w:pPr>
      <w:r>
        <w:t xml:space="preserve">A konzorciumi tagok </w:t>
      </w:r>
      <w:r w:rsidRPr="0032615D">
        <w:t xml:space="preserve"> a projektet az NKFI Hivatal kormányzati kutatási, fejlesztési és innovációs szakpolitikai szempontú támogató véleményében foglalt műszaki-sz</w:t>
      </w:r>
      <w:r>
        <w:t>akmai tartalom szerint valósították</w:t>
      </w:r>
      <w:r w:rsidRPr="0032615D">
        <w:t xml:space="preserve"> meg. </w:t>
      </w:r>
    </w:p>
    <w:p w:rsidR="0000181E" w:rsidRPr="0032615D" w:rsidRDefault="0000181E" w:rsidP="00836B95">
      <w:pPr>
        <w:jc w:val="both"/>
      </w:pPr>
      <w:r w:rsidRPr="0032615D">
        <w:t xml:space="preserve">A projekt keretében </w:t>
      </w:r>
      <w:r>
        <w:t>t</w:t>
      </w:r>
      <w:r w:rsidRPr="0032615D">
        <w:t xml:space="preserve">echnológiai fejlesztést eredményező új eszközök beszerzése </w:t>
      </w:r>
      <w:r>
        <w:t>is</w:t>
      </w:r>
      <w:r w:rsidRPr="0032615D">
        <w:t xml:space="preserve"> meg</w:t>
      </w:r>
      <w:r>
        <w:t>valósult</w:t>
      </w:r>
      <w:r w:rsidRPr="0032615D">
        <w:t xml:space="preserve">, valamint kutatás-fejlesztési, mérési és analitikai szolgáltatások igénybevételére </w:t>
      </w:r>
      <w:r>
        <w:t xml:space="preserve">is </w:t>
      </w:r>
      <w:r w:rsidRPr="0032615D">
        <w:t>kerül</w:t>
      </w:r>
      <w:r>
        <w:t>t</w:t>
      </w:r>
      <w:r w:rsidRPr="0032615D">
        <w:t xml:space="preserve"> sor.</w:t>
      </w:r>
    </w:p>
    <w:p w:rsidR="0000181E" w:rsidRDefault="0000181E" w:rsidP="00836B95">
      <w:pPr>
        <w:jc w:val="both"/>
      </w:pPr>
    </w:p>
    <w:p w:rsidR="0000181E" w:rsidRDefault="0000181E" w:rsidP="00836B95">
      <w:pPr>
        <w:jc w:val="both"/>
      </w:pPr>
      <w:r>
        <w:t xml:space="preserve">A fejlesztési elképzelés azon a gyakorlati tapasztalaton alapult, hogy a konzorcium vezető által termelésbe vont Hybrid Converter típusú végtermék hibrid pulykák az életciklusuk során több alkalommal,összességében a fajta standardot nem meghaladó elhullás esetén is a jövedelmezőséget </w:t>
      </w:r>
      <w:r w:rsidR="004858C1">
        <w:t xml:space="preserve">kedvezőtlen irányba </w:t>
      </w:r>
      <w:r>
        <w:t>befolyásoló elhullási adatokat „produkálnak”.</w:t>
      </w:r>
    </w:p>
    <w:p w:rsidR="0000181E" w:rsidRDefault="0000181E" w:rsidP="00836B95">
      <w:pPr>
        <w:jc w:val="both"/>
      </w:pPr>
    </w:p>
    <w:p w:rsidR="0000181E" w:rsidRDefault="0000181E" w:rsidP="00836B95">
      <w:pPr>
        <w:jc w:val="both"/>
      </w:pPr>
      <w:r>
        <w:t xml:space="preserve">A több évtizedes pulykatartási tapasztalatok alapján – a tartástechnológiai elvárásokat </w:t>
      </w:r>
      <w:r w:rsidR="004858C1">
        <w:t xml:space="preserve">a madarak igényeinek megfelelően </w:t>
      </w:r>
      <w:r>
        <w:t xml:space="preserve">teljesítve – </w:t>
      </w:r>
      <w:r w:rsidR="004858C1">
        <w:t xml:space="preserve">a fejlesztési elképzelés kialakítása során </w:t>
      </w:r>
      <w:r>
        <w:t xml:space="preserve">az alábbi lehetséges probléma kiváltó </w:t>
      </w:r>
      <w:r w:rsidR="004858C1">
        <w:t>okokat,kritikus pontokat</w:t>
      </w:r>
      <w:r>
        <w:t xml:space="preserve"> fogalmazt</w:t>
      </w:r>
      <w:r w:rsidR="00954F27">
        <w:t>u</w:t>
      </w:r>
      <w:r>
        <w:t>k meg:</w:t>
      </w:r>
    </w:p>
    <w:p w:rsidR="004858C1" w:rsidRDefault="004858C1" w:rsidP="00836B95">
      <w:pPr>
        <w:jc w:val="both"/>
      </w:pPr>
    </w:p>
    <w:p w:rsidR="0000181E" w:rsidRDefault="0000181E" w:rsidP="00836B95">
      <w:pPr>
        <w:pStyle w:val="Listaszerbekezds"/>
        <w:numPr>
          <w:ilvl w:val="0"/>
          <w:numId w:val="1"/>
        </w:numPr>
        <w:jc w:val="both"/>
      </w:pPr>
      <w:r>
        <w:t xml:space="preserve">a naposállatok alkalmazkodása a környezethez </w:t>
      </w:r>
      <w:r w:rsidR="004858C1">
        <w:t xml:space="preserve">és a takarmány felvételhez </w:t>
      </w:r>
      <w:r>
        <w:t>a kelést követően</w:t>
      </w:r>
    </w:p>
    <w:p w:rsidR="0000181E" w:rsidRDefault="0000181E" w:rsidP="00836B95">
      <w:pPr>
        <w:pStyle w:val="Listaszerbekezds"/>
        <w:numPr>
          <w:ilvl w:val="0"/>
          <w:numId w:val="1"/>
        </w:numPr>
        <w:jc w:val="both"/>
      </w:pPr>
      <w:r>
        <w:t>a felvehető takarmány összetétele</w:t>
      </w:r>
      <w:r w:rsidR="004858C1">
        <w:t>,konzisztenciája,minősége,homogenitása</w:t>
      </w:r>
    </w:p>
    <w:p w:rsidR="0000181E" w:rsidRDefault="0000181E" w:rsidP="00836B95">
      <w:pPr>
        <w:pStyle w:val="Listaszerbekezds"/>
        <w:numPr>
          <w:ilvl w:val="0"/>
          <w:numId w:val="1"/>
        </w:numPr>
        <w:jc w:val="both"/>
      </w:pPr>
      <w:r>
        <w:t>a mikrobiom kialakulásának folyamata</w:t>
      </w:r>
      <w:r w:rsidR="009E36B9">
        <w:t>, emésztést nehezítő körülmények</w:t>
      </w:r>
    </w:p>
    <w:p w:rsidR="0000181E" w:rsidRDefault="0000181E" w:rsidP="00836B95">
      <w:pPr>
        <w:pStyle w:val="Listaszerbekezds"/>
        <w:numPr>
          <w:ilvl w:val="0"/>
          <w:numId w:val="1"/>
        </w:numPr>
        <w:jc w:val="both"/>
      </w:pPr>
      <w:r>
        <w:t>kétfázisú nevelés esetén az áttelepítési stressz és az új akklimatizálódás</w:t>
      </w:r>
    </w:p>
    <w:p w:rsidR="0000181E" w:rsidRDefault="0000181E" w:rsidP="00836B95">
      <w:pPr>
        <w:pStyle w:val="Listaszerbekezds"/>
        <w:numPr>
          <w:ilvl w:val="0"/>
          <w:numId w:val="1"/>
        </w:numPr>
        <w:jc w:val="both"/>
      </w:pPr>
      <w:r>
        <w:t>az ivarérettség elérésének időszakában jelentkező problémák</w:t>
      </w:r>
    </w:p>
    <w:p w:rsidR="004858C1" w:rsidRDefault="009E36B9" w:rsidP="00836B95">
      <w:pPr>
        <w:pStyle w:val="Listaszerbekezds"/>
        <w:numPr>
          <w:ilvl w:val="0"/>
          <w:numId w:val="1"/>
        </w:numPr>
        <w:jc w:val="both"/>
      </w:pPr>
      <w:r>
        <w:t>a tartás</w:t>
      </w:r>
      <w:r w:rsidR="004858C1">
        <w:t xml:space="preserve"> során felveendő takarmány mennyiség emészthetősége és felszívódása</w:t>
      </w:r>
    </w:p>
    <w:p w:rsidR="009E36B9" w:rsidRDefault="009E36B9" w:rsidP="00836B95">
      <w:pPr>
        <w:pStyle w:val="Listaszerbekezds"/>
        <w:numPr>
          <w:ilvl w:val="0"/>
          <w:numId w:val="1"/>
        </w:numPr>
        <w:jc w:val="both"/>
      </w:pPr>
      <w:r>
        <w:t xml:space="preserve">az alkalmazott takarmányok fehérje/energia </w:t>
      </w:r>
      <w:r w:rsidR="006B7A34">
        <w:t>arány-</w:t>
      </w:r>
      <w:r>
        <w:t>változásának hatása a homogenitásra és a porfrakció mennyiségére</w:t>
      </w:r>
    </w:p>
    <w:p w:rsidR="0000181E" w:rsidRPr="00341DE7" w:rsidRDefault="0000181E" w:rsidP="00836B95">
      <w:pPr>
        <w:jc w:val="both"/>
      </w:pPr>
    </w:p>
    <w:p w:rsidR="0051138D" w:rsidRDefault="0051138D" w:rsidP="00836B95">
      <w:pPr>
        <w:jc w:val="both"/>
      </w:pPr>
    </w:p>
    <w:p w:rsidR="0051138D" w:rsidRDefault="0051138D" w:rsidP="00836B95">
      <w:pPr>
        <w:jc w:val="both"/>
      </w:pPr>
    </w:p>
    <w:p w:rsidR="0051138D" w:rsidRDefault="0051138D" w:rsidP="00836B95">
      <w:pPr>
        <w:jc w:val="both"/>
      </w:pPr>
    </w:p>
    <w:p w:rsidR="0000181E" w:rsidRDefault="00313E3F" w:rsidP="00836B95">
      <w:pPr>
        <w:jc w:val="both"/>
      </w:pPr>
      <w:r>
        <w:t>Alap hipotézisünk szerint a sokszor nehezen magyarázható elhullás következtében előálló gazdasági kár kiváltó oka a pulyka genetikai potenciáljában és az ennek érvényesítéséhez vezető takarmányozási technológiában keresendő.</w:t>
      </w:r>
    </w:p>
    <w:p w:rsidR="00114365" w:rsidRDefault="00114365" w:rsidP="00836B95">
      <w:pPr>
        <w:jc w:val="both"/>
      </w:pPr>
      <w:r>
        <w:t>Ezért fejlesztési célként olyan takarmánysorokat terveztünk kialakítani,mely az alkalmazott technológia során a madarak vitalitásának növelését, az elhullás csökkenését és ezen keresztül a jövedelmezőség javulását eredményezi.</w:t>
      </w:r>
    </w:p>
    <w:p w:rsidR="00313E3F" w:rsidRDefault="00313E3F" w:rsidP="00836B95">
      <w:pPr>
        <w:jc w:val="both"/>
      </w:pPr>
    </w:p>
    <w:p w:rsidR="00313E3F" w:rsidRDefault="00216E76" w:rsidP="00836B95">
      <w:pPr>
        <w:jc w:val="both"/>
      </w:pPr>
      <w:r>
        <w:t>A végtermék hibrid pulyka állományok néhány évtized alatt a max.5-8 kg-os bronzpulykától napjainkban a tojók esetében 14-15  hetes korra 10,50 kg-ig;bakok esetében 20 hetes korra 21,5 kg-ig „ fejlődtek”.</w:t>
      </w:r>
    </w:p>
    <w:p w:rsidR="00216E76" w:rsidRDefault="00216E76" w:rsidP="00836B95">
      <w:pPr>
        <w:jc w:val="both"/>
      </w:pPr>
      <w:r>
        <w:t>Ez az előre haladás azonban nem jelent valamennyi szervrendszer esetén 2-3 szoros növekedést: a tüdőfelület és a szív; a mikrobiom  méretében-kapacitásában nem követhette ezt a fejlődést.</w:t>
      </w:r>
    </w:p>
    <w:p w:rsidR="00216E76" w:rsidRDefault="004705C3" w:rsidP="00836B95">
      <w:pPr>
        <w:jc w:val="both"/>
      </w:pPr>
      <w:r>
        <w:t>A</w:t>
      </w:r>
      <w:r w:rsidR="00216E76">
        <w:t xml:space="preserve"> genetikai sikerhez azonban takarmányozási árnyoldal is társul: </w:t>
      </w:r>
      <w:r w:rsidR="00954F27">
        <w:t>a céltömeg eléréséhez</w:t>
      </w:r>
      <w:r w:rsidR="00216E76">
        <w:t xml:space="preserve"> az életciklus alatt napos kortól a tojóknak 21,55-24,58 kg; a bakoknak 53,12 kg takarmányt kell elfogyaszta</w:t>
      </w:r>
      <w:r>
        <w:t xml:space="preserve">niuk ( Forrás: Hybrid Turkeys ) </w:t>
      </w:r>
      <w:r w:rsidR="00954F27">
        <w:t>.</w:t>
      </w:r>
    </w:p>
    <w:p w:rsidR="00FA3638" w:rsidRDefault="00FA3638" w:rsidP="00836B95">
      <w:pPr>
        <w:jc w:val="both"/>
      </w:pPr>
    </w:p>
    <w:p w:rsidR="004705C3" w:rsidRDefault="004705C3" w:rsidP="00836B95">
      <w:pPr>
        <w:jc w:val="both"/>
      </w:pPr>
      <w:r>
        <w:t>A takarmányozással kapcsolatban több probléma is felmerül:</w:t>
      </w:r>
    </w:p>
    <w:p w:rsidR="004705C3" w:rsidRDefault="00FA3638" w:rsidP="00836B95">
      <w:pPr>
        <w:pStyle w:val="Listaszerbekezds"/>
        <w:numPr>
          <w:ilvl w:val="0"/>
          <w:numId w:val="11"/>
        </w:numPr>
        <w:jc w:val="both"/>
      </w:pPr>
      <w:r>
        <w:t xml:space="preserve">a napospulyka induló takarmányának magas nyersfehérje tartalma a hízlalás végére extrém magas energia szükségletté konvertálódik- az emésztés-felszívódás </w:t>
      </w:r>
      <w:r w:rsidR="006607BA">
        <w:t xml:space="preserve"> és diszbiózis </w:t>
      </w:r>
      <w:r>
        <w:t>problémájával együtt</w:t>
      </w:r>
    </w:p>
    <w:p w:rsidR="00FA3638" w:rsidRDefault="00FA3638" w:rsidP="00836B95">
      <w:pPr>
        <w:pStyle w:val="Listaszerbekezds"/>
        <w:numPr>
          <w:ilvl w:val="0"/>
          <w:numId w:val="11"/>
        </w:numPr>
        <w:jc w:val="both"/>
      </w:pPr>
      <w:r>
        <w:t>Az állati eredetű fehérjehordozók alkalmazását néhány kivételtől eltekintve (halliszt, tejipari és egyes véralapú melléktermékek</w:t>
      </w:r>
      <w:r w:rsidR="00114365">
        <w:t>- melyek használatának szigorú előírásai vannak</w:t>
      </w:r>
      <w:r>
        <w:t xml:space="preserve">) az </w:t>
      </w:r>
      <w:hyperlink r:id="rId7" w:tgtFrame="_blank" w:history="1">
        <w:r w:rsidRPr="00954F27">
          <w:rPr>
            <w:rStyle w:val="Kiemels2"/>
            <w:b w:val="0"/>
            <w:iCs/>
          </w:rPr>
          <w:t>Európai Bizottság 999/2001/EK-rendelete</w:t>
        </w:r>
      </w:hyperlink>
      <w:r>
        <w:t xml:space="preserve"> a szivacsos fertőző agyvelőgyulladás (BSE) járvány miatt betiltotta.Az állati eredetű fehérjehordozók ( pl. halliszt) nyersfehérje tartalmuk,aminosav összetételük és emészthetőségük miatt optimálisabbak lehetnének a pulykák számára,de szinte mindenhol – esetünkben is – csak szója a fehérjeforrás</w:t>
      </w:r>
    </w:p>
    <w:p w:rsidR="00DD3DFA" w:rsidRDefault="00DD3DFA" w:rsidP="00836B95">
      <w:pPr>
        <w:pStyle w:val="Listaszerbekezds"/>
        <w:numPr>
          <w:ilvl w:val="0"/>
          <w:numId w:val="11"/>
        </w:numPr>
        <w:jc w:val="both"/>
      </w:pPr>
      <w:r>
        <w:t>A szójafehérjék felszívódása – szerkezete,ellenálló képessége a fehérjebontó enzimekkel szemben és az izoflavon tartalma miatt nem olyan jó,mint más fehérjeforrásé</w:t>
      </w:r>
    </w:p>
    <w:p w:rsidR="006607BA" w:rsidRDefault="0028365A" w:rsidP="00836B95">
      <w:pPr>
        <w:pStyle w:val="Listaszerbekezds"/>
        <w:numPr>
          <w:ilvl w:val="0"/>
          <w:numId w:val="11"/>
        </w:numPr>
        <w:jc w:val="both"/>
      </w:pPr>
      <w:r>
        <w:t xml:space="preserve">a szója </w:t>
      </w:r>
      <w:r w:rsidR="006607BA">
        <w:t xml:space="preserve"> - egyik oldalon megfelelő mennyiségű fehérje bevitelt biztosít -, ugyanakkor több , emésztési zavart okozó antinutritív anyagot tartalmaz ( proteáz enzim gátlók, fitát,lektin,</w:t>
      </w:r>
      <w:r w:rsidR="00085885">
        <w:t xml:space="preserve">szaponin, </w:t>
      </w:r>
      <w:r w:rsidR="006607BA">
        <w:t>stb.).</w:t>
      </w:r>
    </w:p>
    <w:p w:rsidR="00FA3638" w:rsidRDefault="0028365A" w:rsidP="00836B95">
      <w:pPr>
        <w:pStyle w:val="Listaszerbekezds"/>
        <w:numPr>
          <w:ilvl w:val="0"/>
          <w:numId w:val="11"/>
        </w:numPr>
        <w:jc w:val="both"/>
      </w:pPr>
      <w:r w:rsidRPr="0028365A">
        <w:t xml:space="preserve"> </w:t>
      </w:r>
      <w:r>
        <w:t xml:space="preserve">A szójabab hőkezelése során alkalmazott </w:t>
      </w:r>
      <w:r w:rsidR="00114365">
        <w:t xml:space="preserve">eljárások </w:t>
      </w:r>
      <w:r w:rsidR="006607BA">
        <w:t>a proteáz gátlók</w:t>
      </w:r>
      <w:r w:rsidR="00114365">
        <w:t xml:space="preserve"> </w:t>
      </w:r>
      <w:r>
        <w:t xml:space="preserve">egy részét semlegesítik, azonban még így is az eredeti mennyiség </w:t>
      </w:r>
      <w:r w:rsidR="006607BA">
        <w:t>egy hányada</w:t>
      </w:r>
      <w:r>
        <w:t xml:space="preserve"> megmarad.</w:t>
      </w:r>
    </w:p>
    <w:p w:rsidR="0028365A" w:rsidRDefault="0028365A" w:rsidP="00836B95">
      <w:pPr>
        <w:pStyle w:val="Listaszerbekezds"/>
        <w:numPr>
          <w:ilvl w:val="0"/>
          <w:numId w:val="11"/>
        </w:numPr>
        <w:jc w:val="both"/>
      </w:pPr>
      <w:r>
        <w:t xml:space="preserve">A </w:t>
      </w:r>
      <w:r w:rsidR="00DD3DFA">
        <w:t>fitát</w:t>
      </w:r>
      <w:r>
        <w:t xml:space="preserve"> meggátolja különböző fémek, így a kalcium, a vas, a jód, a réz, a cink felszívódását. A fitátok nem reagálnak a hőkezelésre</w:t>
      </w:r>
      <w:r w:rsidR="0089534F">
        <w:t xml:space="preserve"> és komoly felszívódási zavarokat okoznak</w:t>
      </w:r>
    </w:p>
    <w:p w:rsidR="0028365A" w:rsidRDefault="0028365A" w:rsidP="00836B95">
      <w:pPr>
        <w:pStyle w:val="Listaszerbekezds"/>
        <w:numPr>
          <w:ilvl w:val="0"/>
          <w:numId w:val="11"/>
        </w:numPr>
        <w:jc w:val="both"/>
      </w:pPr>
      <w:r>
        <w:t xml:space="preserve">A szójának </w:t>
      </w:r>
      <w:r w:rsidR="0089534F">
        <w:t>jelentős</w:t>
      </w:r>
      <w:r>
        <w:t xml:space="preserve"> lektin tartalma is van,</w:t>
      </w:r>
      <w:r w:rsidRPr="0028365A">
        <w:t xml:space="preserve"> </w:t>
      </w:r>
      <w:r>
        <w:t>A szójalektin a bélbolyhokat károsítja</w:t>
      </w:r>
    </w:p>
    <w:p w:rsidR="0028365A" w:rsidRDefault="0028365A" w:rsidP="00836B95">
      <w:pPr>
        <w:pStyle w:val="Listaszerbekezds"/>
        <w:jc w:val="both"/>
      </w:pPr>
    </w:p>
    <w:p w:rsidR="0028365A" w:rsidRDefault="0028365A" w:rsidP="00836B95">
      <w:pPr>
        <w:pStyle w:val="Listaszerbekezds"/>
        <w:jc w:val="both"/>
      </w:pPr>
    </w:p>
    <w:p w:rsidR="00294EBD" w:rsidRDefault="0089534F" w:rsidP="00836B95">
      <w:pPr>
        <w:jc w:val="both"/>
      </w:pPr>
      <w:r>
        <w:t xml:space="preserve">Összességében elmondható, hogy az egyoldalúan növényi eredetű , kizárólagosan szója fehérjeforrás alkalmazása </w:t>
      </w:r>
      <w:r w:rsidR="001F3430">
        <w:t xml:space="preserve">antinutritív komponenseinek következtében </w:t>
      </w:r>
      <w:r>
        <w:t>a mikrobiomra és a tápanyag felszívódásra gyakorolt hatásán keresztül közvetve befolyásolja a termelési paramétereket.</w:t>
      </w:r>
    </w:p>
    <w:p w:rsidR="0051138D" w:rsidRDefault="0051138D" w:rsidP="00836B95">
      <w:pPr>
        <w:jc w:val="both"/>
      </w:pPr>
    </w:p>
    <w:p w:rsidR="0089534F" w:rsidRDefault="0089534F" w:rsidP="00836B95">
      <w:pPr>
        <w:jc w:val="both"/>
      </w:pPr>
      <w:r>
        <w:t>Mivel jelen tudásunk szerint a szója,mint egyedüli</w:t>
      </w:r>
      <w:r w:rsidR="001F3430">
        <w:t>,nagy mennyiségben beszerezhető és alkalmazható</w:t>
      </w:r>
      <w:r>
        <w:t xml:space="preserve"> fehérjeforrás kiváltására nincs megfelelő alternatívánk,ezért fejlesztésünk keretében megoldásokat kerestünk az alkalmazása kedvezőtlen hatásainak csökkentésére. </w:t>
      </w:r>
    </w:p>
    <w:p w:rsidR="00294EBD" w:rsidRDefault="003E3CAF" w:rsidP="00836B95">
      <w:pPr>
        <w:jc w:val="both"/>
      </w:pPr>
      <w:r>
        <w:t>A Távol-Keleten a humán szójafogyasztásnak évszázados hagyományai vannak és fontos étrendi alapanyag – bár a feldolgozottsága nem merül ki a hőkezelésben</w:t>
      </w:r>
      <w:r w:rsidR="00DD3DFA">
        <w:t>,de a szója antinutritív hatásait jelentősen kiküszöbölik</w:t>
      </w:r>
      <w:r>
        <w:t xml:space="preserve"> – , igyekeztünk hasonló,vagy élettanilag hatásos eljárásokat találni a madarak takarmányozásához,mellyel a felszívódást növelhetjük,az antinutritív hatását pedig csökkenthetjük.</w:t>
      </w:r>
    </w:p>
    <w:p w:rsidR="00DD3DFA" w:rsidRDefault="00DD3DFA" w:rsidP="00836B95">
      <w:pPr>
        <w:jc w:val="both"/>
      </w:pPr>
      <w:r>
        <w:t>Elképzelésünk szerint fermentációs eljárással alkalmazva a szója takarmányba történő keverése</w:t>
      </w:r>
      <w:r w:rsidR="00922818">
        <w:t xml:space="preserve"> a kedvezőtlen hatásokat részben-, vagy egészben megszünteti.</w:t>
      </w:r>
    </w:p>
    <w:p w:rsidR="003E3CAF" w:rsidRDefault="003E3CAF" w:rsidP="00836B95">
      <w:pPr>
        <w:jc w:val="both"/>
      </w:pPr>
      <w:r>
        <w:t xml:space="preserve">A takarmány-kezelési eljárások mellett kerestünk olyan adalékokat,melyek a mikrobiom fenntartásában és a </w:t>
      </w:r>
      <w:r w:rsidR="00DA3308">
        <w:t xml:space="preserve">diszbiózis csökkentésében,valamint  a </w:t>
      </w:r>
      <w:r>
        <w:t>jobb tápanyag-felszívódásban jótékony hatásúak lehetnek.</w:t>
      </w:r>
    </w:p>
    <w:p w:rsidR="00F714FA" w:rsidRDefault="00F714FA" w:rsidP="00836B95">
      <w:pPr>
        <w:jc w:val="both"/>
      </w:pPr>
    </w:p>
    <w:p w:rsidR="00922818" w:rsidRDefault="00922818" w:rsidP="00836B95">
      <w:pPr>
        <w:jc w:val="both"/>
      </w:pPr>
      <w:r>
        <w:t xml:space="preserve">Az </w:t>
      </w:r>
      <w:r w:rsidRPr="0051138D">
        <w:rPr>
          <w:u w:val="single"/>
        </w:rPr>
        <w:t>ipari kutatási fázisban</w:t>
      </w:r>
      <w:r w:rsidR="0051138D">
        <w:t xml:space="preserve"> a fermentum összetételének kial</w:t>
      </w:r>
      <w:r w:rsidR="004E0ABD">
        <w:t>akítását;</w:t>
      </w:r>
      <w:r w:rsidR="0051138D">
        <w:t xml:space="preserve"> adalékokkal kiegészítve és a takarmányba keverve a</w:t>
      </w:r>
      <w:r w:rsidR="004E0ABD">
        <w:t>zok</w:t>
      </w:r>
      <w:r w:rsidR="0051138D">
        <w:t xml:space="preserve">  hatásvizsgálatát végeztük el</w:t>
      </w:r>
      <w:r w:rsidR="004E0ABD">
        <w:t xml:space="preserve">;kialakítottuk és in vitro, valamint in vivo teszteltük a </w:t>
      </w:r>
      <w:r w:rsidR="00D04E13">
        <w:t>takarmány</w:t>
      </w:r>
      <w:r w:rsidR="004E0ABD">
        <w:t xml:space="preserve"> receptúrá</w:t>
      </w:r>
      <w:r w:rsidR="00D04E13">
        <w:t>ka</w:t>
      </w:r>
      <w:r w:rsidR="004E0ABD">
        <w:t>t.</w:t>
      </w:r>
    </w:p>
    <w:p w:rsidR="0065026C" w:rsidRDefault="0065026C" w:rsidP="00836B95">
      <w:pPr>
        <w:jc w:val="both"/>
      </w:pPr>
    </w:p>
    <w:p w:rsidR="00922818" w:rsidRDefault="00922818" w:rsidP="00836B95">
      <w:pPr>
        <w:jc w:val="both"/>
      </w:pPr>
      <w:r>
        <w:t xml:space="preserve">A </w:t>
      </w:r>
      <w:r w:rsidRPr="0065026C">
        <w:rPr>
          <w:b/>
        </w:rPr>
        <w:t>Zala-Cereália Kft</w:t>
      </w:r>
      <w:r w:rsidR="00954F27">
        <w:t xml:space="preserve">. </w:t>
      </w:r>
      <w:r w:rsidR="0065026C">
        <w:t xml:space="preserve"> székhelyén a megvásárolt kísérleti fermentorban különböző táptalaj összetételek mellett, baktériumkultúrákkal fermentációs kísérlet-sorozatokat állított</w:t>
      </w:r>
      <w:r w:rsidR="007F1E23">
        <w:t>unk be és elemeztünk</w:t>
      </w:r>
      <w:r w:rsidR="0065026C">
        <w:t xml:space="preserve"> egy optimális fermentációs adalék kidolgozása érdekében.</w:t>
      </w:r>
    </w:p>
    <w:p w:rsidR="00F714FA" w:rsidRDefault="00F714FA" w:rsidP="00836B95">
      <w:pPr>
        <w:jc w:val="both"/>
      </w:pPr>
    </w:p>
    <w:p w:rsidR="00F714FA" w:rsidRPr="00F714FA" w:rsidRDefault="00F714FA" w:rsidP="00836B9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714FA">
        <w:rPr>
          <w:rFonts w:eastAsiaTheme="minorHAnsi"/>
          <w:lang w:eastAsia="en-US"/>
        </w:rPr>
        <w:t>A cél egy olyan fermentációs adalék kialakítása volt, mellyel kiegészítve a jelenlegi takarmányokat , a kívánt céljainkat elérhetjük.</w:t>
      </w:r>
    </w:p>
    <w:p w:rsidR="00F714FA" w:rsidRPr="00F714FA" w:rsidRDefault="00F714FA" w:rsidP="00836B9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714FA" w:rsidRPr="00F714FA" w:rsidRDefault="00F714FA" w:rsidP="00836B9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 w:rsidRPr="00F714FA">
        <w:rPr>
          <w:rFonts w:eastAsiaTheme="minorHAnsi"/>
          <w:lang w:eastAsia="en-US"/>
        </w:rPr>
        <w:t xml:space="preserve">Az összeállított fermentumok vizsgálata a takarmánykeverőben is zajlott: </w:t>
      </w:r>
      <w:r w:rsidR="007F1E23">
        <w:rPr>
          <w:rFonts w:eastAsiaTheme="minorHAnsi"/>
          <w:lang w:eastAsia="en-US"/>
        </w:rPr>
        <w:t>kísérleti sorokat állítottun</w:t>
      </w:r>
      <w:r w:rsidRPr="00F714FA">
        <w:rPr>
          <w:rFonts w:eastAsiaTheme="minorHAnsi"/>
          <w:lang w:eastAsia="en-US"/>
        </w:rPr>
        <w:t>k be, a létrejött takarmányokat v</w:t>
      </w:r>
      <w:r w:rsidR="007F1E23">
        <w:rPr>
          <w:rFonts w:eastAsiaTheme="minorHAnsi"/>
          <w:lang w:eastAsia="en-US"/>
        </w:rPr>
        <w:t>izsgálatra küldtü</w:t>
      </w:r>
      <w:r w:rsidRPr="00F714FA">
        <w:rPr>
          <w:rFonts w:eastAsiaTheme="minorHAnsi"/>
          <w:lang w:eastAsia="en-US"/>
        </w:rPr>
        <w:t>k a homogenizálhatóság,a takarmánygyártás során adagolt gőz mennyisége és a granulálás hatása a hőre érzékeny fermentált fehérje láncokra; a fermentum  és a porfrakció összetételének elemzésére.</w:t>
      </w:r>
    </w:p>
    <w:p w:rsidR="0065026C" w:rsidRDefault="007F1E2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lang w:eastAsia="en-US"/>
        </w:rPr>
      </w:pPr>
      <w:r>
        <w:rPr>
          <w:rFonts w:eastAsiaTheme="minorHAnsi"/>
          <w:lang w:eastAsia="en-US"/>
        </w:rPr>
        <w:t>Vizsgáltu</w:t>
      </w:r>
      <w:r w:rsidR="00F714FA" w:rsidRPr="00F714FA">
        <w:rPr>
          <w:rFonts w:eastAsiaTheme="minorHAnsi"/>
          <w:lang w:eastAsia="en-US"/>
        </w:rPr>
        <w:t>k a gőzölés/granulálás hatását a porfrakció mennyiségi képződésére a kísérleti- és kontroll takarmányok esetében is</w:t>
      </w:r>
      <w:r w:rsidR="00F714FA" w:rsidRPr="00F714FA">
        <w:rPr>
          <w:rFonts w:ascii="FreeSerif" w:eastAsiaTheme="minorHAnsi" w:hAnsi="FreeSerif" w:cs="FreeSerif"/>
          <w:lang w:eastAsia="en-US"/>
        </w:rPr>
        <w:t>.</w:t>
      </w:r>
    </w:p>
    <w:p w:rsidR="006B7A34" w:rsidRPr="00F714FA" w:rsidRDefault="006B7A34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lang w:eastAsia="en-US"/>
        </w:rPr>
      </w:pPr>
    </w:p>
    <w:p w:rsidR="00D04E13" w:rsidRDefault="006B7A34" w:rsidP="00836B95">
      <w:pPr>
        <w:keepNext/>
        <w:jc w:val="both"/>
      </w:pPr>
      <w:r w:rsidRPr="006B7A34">
        <w:rPr>
          <w:noProof/>
        </w:rPr>
        <w:drawing>
          <wp:inline distT="0" distB="0" distL="0" distR="0">
            <wp:extent cx="2969179" cy="2232000"/>
            <wp:effectExtent l="0" t="361950" r="0" b="358800"/>
            <wp:docPr id="13" name="Kép 1" descr="C:\Users\user\Desktop\2021 Pályázatok-2023-06-05\ZC\indítás után\elszámoláshoz\Egyéb dokumentumok\Fényképek;Kéthely\20250606_0801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2021 Pályázatok-2023-06-05\ZC\indítás után\elszámoláshoz\Egyéb dokumentumok\Fényképek;Kéthely\20250606_08012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2969179" cy="223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026C" w:rsidRPr="00D04E13" w:rsidRDefault="00954F27" w:rsidP="00836B95">
      <w:pPr>
        <w:pStyle w:val="Kpalrs"/>
        <w:jc w:val="both"/>
        <w:rPr>
          <w:color w:val="auto"/>
        </w:rPr>
      </w:pPr>
      <w:r>
        <w:rPr>
          <w:color w:val="auto"/>
        </w:rPr>
        <w:t xml:space="preserve">                         </w:t>
      </w:r>
      <w:r w:rsidR="00CC2A96" w:rsidRPr="00D04E13">
        <w:rPr>
          <w:color w:val="auto"/>
        </w:rPr>
        <w:fldChar w:fldCharType="begin"/>
      </w:r>
      <w:r w:rsidR="00D04E13" w:rsidRPr="00D04E13">
        <w:rPr>
          <w:color w:val="auto"/>
        </w:rPr>
        <w:instrText xml:space="preserve"> SEQ ábra \* ARABIC </w:instrText>
      </w:r>
      <w:r w:rsidR="00CC2A96" w:rsidRPr="00D04E13">
        <w:rPr>
          <w:color w:val="auto"/>
        </w:rPr>
        <w:fldChar w:fldCharType="separate"/>
      </w:r>
      <w:r w:rsidR="00750B3E">
        <w:rPr>
          <w:noProof/>
          <w:color w:val="auto"/>
        </w:rPr>
        <w:t>1</w:t>
      </w:r>
      <w:r w:rsidR="00CC2A96" w:rsidRPr="00D04E13">
        <w:rPr>
          <w:color w:val="auto"/>
        </w:rPr>
        <w:fldChar w:fldCharType="end"/>
      </w:r>
      <w:r w:rsidR="00D04E13" w:rsidRPr="00D04E13">
        <w:rPr>
          <w:color w:val="auto"/>
        </w:rPr>
        <w:t>. ábra Kísérleti fermentor</w:t>
      </w:r>
    </w:p>
    <w:p w:rsidR="003E3CAF" w:rsidRDefault="003E3CAF" w:rsidP="00836B95">
      <w:pPr>
        <w:jc w:val="both"/>
      </w:pPr>
    </w:p>
    <w:p w:rsidR="00294EBD" w:rsidRDefault="00294EBD" w:rsidP="00836B95">
      <w:pPr>
        <w:jc w:val="both"/>
      </w:pPr>
    </w:p>
    <w:p w:rsidR="008129AC" w:rsidRDefault="008129AC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4E0ABD" w:rsidRDefault="004E0ABD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4E0ABD" w:rsidRDefault="004E0ABD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4E0ABD" w:rsidRDefault="004E0ABD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4E0ABD" w:rsidRDefault="004E0ABD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4E0ABD" w:rsidRDefault="004E0ABD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4E0ABD" w:rsidRDefault="004E0ABD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8129AC" w:rsidRDefault="008129AC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F714FA">
        <w:rPr>
          <w:rFonts w:eastAsiaTheme="minorHAnsi"/>
          <w:szCs w:val="20"/>
          <w:lang w:eastAsia="en-US"/>
        </w:rPr>
        <w:t>Az állattartási kísérletek a Kéthelyi ( Balatonújlak) telepen történtek.</w:t>
      </w:r>
    </w:p>
    <w:p w:rsidR="004E0ABD" w:rsidRPr="00F714FA" w:rsidRDefault="004E0ABD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D04E13" w:rsidRDefault="008129AC" w:rsidP="00836B95">
      <w:pPr>
        <w:keepNext/>
        <w:autoSpaceDE w:val="0"/>
        <w:autoSpaceDN w:val="0"/>
        <w:adjustRightInd w:val="0"/>
        <w:jc w:val="both"/>
      </w:pPr>
      <w:r>
        <w:rPr>
          <w:rFonts w:ascii="FreeSerif" w:eastAsiaTheme="minorHAnsi" w:hAnsi="FreeSerif" w:cs="FreeSerif"/>
          <w:noProof/>
          <w:sz w:val="20"/>
          <w:szCs w:val="20"/>
        </w:rPr>
        <w:drawing>
          <wp:inline distT="0" distB="0" distL="0" distR="0">
            <wp:extent cx="5760720" cy="3239561"/>
            <wp:effectExtent l="19050" t="0" r="0" b="0"/>
            <wp:docPr id="4" name="Kép 4" descr="C:\Users\user\Desktop\2021 Pályázatok-2023-06-05\ZC\indítás után\elszámoláshoz\Egyéb dokumentumok\Fényképek;Kéthely\2023-03-09 10.51.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1 Pályázatok-2023-06-05\ZC\indítás után\elszámoláshoz\Egyéb dokumentumok\Fényképek;Kéthely\2023-03-09 10.51.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239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29AC" w:rsidRPr="00D04E13" w:rsidRDefault="00CC2A96" w:rsidP="00836B95">
      <w:pPr>
        <w:pStyle w:val="Kpalrs"/>
        <w:jc w:val="both"/>
        <w:rPr>
          <w:rFonts w:ascii="FreeSerif" w:eastAsiaTheme="minorHAnsi" w:hAnsi="FreeSerif" w:cs="FreeSerif"/>
          <w:color w:val="auto"/>
          <w:sz w:val="20"/>
          <w:szCs w:val="20"/>
          <w:lang w:eastAsia="en-US"/>
        </w:rPr>
      </w:pPr>
      <w:r w:rsidRPr="00D04E13">
        <w:rPr>
          <w:rFonts w:ascii="FreeSerif" w:eastAsiaTheme="minorHAnsi" w:hAnsi="FreeSerif" w:cs="FreeSerif"/>
          <w:color w:val="auto"/>
          <w:sz w:val="20"/>
          <w:szCs w:val="20"/>
          <w:lang w:eastAsia="en-US"/>
        </w:rPr>
        <w:fldChar w:fldCharType="begin"/>
      </w:r>
      <w:r w:rsidR="00D04E13" w:rsidRPr="00D04E13">
        <w:rPr>
          <w:rFonts w:ascii="FreeSerif" w:eastAsiaTheme="minorHAnsi" w:hAnsi="FreeSerif" w:cs="FreeSerif"/>
          <w:color w:val="auto"/>
          <w:sz w:val="20"/>
          <w:szCs w:val="20"/>
          <w:lang w:eastAsia="en-US"/>
        </w:rPr>
        <w:instrText xml:space="preserve"> SEQ ábra \* ARABIC </w:instrText>
      </w:r>
      <w:r w:rsidRPr="00D04E13">
        <w:rPr>
          <w:rFonts w:ascii="FreeSerif" w:eastAsiaTheme="minorHAnsi" w:hAnsi="FreeSerif" w:cs="FreeSerif"/>
          <w:color w:val="auto"/>
          <w:sz w:val="20"/>
          <w:szCs w:val="20"/>
          <w:lang w:eastAsia="en-US"/>
        </w:rPr>
        <w:fldChar w:fldCharType="separate"/>
      </w:r>
      <w:r w:rsidR="00750B3E">
        <w:rPr>
          <w:rFonts w:ascii="FreeSerif" w:eastAsiaTheme="minorHAnsi" w:hAnsi="FreeSerif" w:cs="FreeSerif"/>
          <w:noProof/>
          <w:color w:val="auto"/>
          <w:sz w:val="20"/>
          <w:szCs w:val="20"/>
          <w:lang w:eastAsia="en-US"/>
        </w:rPr>
        <w:t>2</w:t>
      </w:r>
      <w:r w:rsidRPr="00D04E13">
        <w:rPr>
          <w:rFonts w:ascii="FreeSerif" w:eastAsiaTheme="minorHAnsi" w:hAnsi="FreeSerif" w:cs="FreeSerif"/>
          <w:color w:val="auto"/>
          <w:sz w:val="20"/>
          <w:szCs w:val="20"/>
          <w:lang w:eastAsia="en-US"/>
        </w:rPr>
        <w:fldChar w:fldCharType="end"/>
      </w:r>
      <w:r w:rsidR="00D04E13" w:rsidRPr="00D04E13">
        <w:rPr>
          <w:color w:val="auto"/>
        </w:rPr>
        <w:t>. ábra A kísérletbe bevont állattartó telep</w:t>
      </w:r>
    </w:p>
    <w:p w:rsidR="007758D1" w:rsidRDefault="007758D1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65026C" w:rsidRDefault="0065026C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65026C" w:rsidRDefault="0065026C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65026C" w:rsidRPr="00F714FA" w:rsidRDefault="009672D0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F714FA">
        <w:rPr>
          <w:rFonts w:eastAsiaTheme="minorHAnsi"/>
          <w:szCs w:val="20"/>
          <w:lang w:eastAsia="en-US"/>
        </w:rPr>
        <w:t>A telepen etetés</w:t>
      </w:r>
      <w:r w:rsidR="00FA0120">
        <w:rPr>
          <w:rFonts w:eastAsiaTheme="minorHAnsi"/>
          <w:szCs w:val="20"/>
          <w:lang w:eastAsia="en-US"/>
        </w:rPr>
        <w:t>i kísérlet sorozatokat állítottun</w:t>
      </w:r>
      <w:r w:rsidRPr="00F714FA">
        <w:rPr>
          <w:rFonts w:eastAsiaTheme="minorHAnsi"/>
          <w:szCs w:val="20"/>
          <w:lang w:eastAsia="en-US"/>
        </w:rPr>
        <w:t>k be kontroll,- és a kiegészített takarmányokat fogyasztó madarak számára.</w:t>
      </w:r>
    </w:p>
    <w:p w:rsidR="009672D0" w:rsidRPr="00F714FA" w:rsidRDefault="0051138D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F714FA">
        <w:rPr>
          <w:rFonts w:eastAsiaTheme="minorHAnsi"/>
          <w:szCs w:val="20"/>
          <w:lang w:eastAsia="en-US"/>
        </w:rPr>
        <w:t xml:space="preserve">A jó </w:t>
      </w:r>
      <w:r w:rsidR="009672D0" w:rsidRPr="00F714FA">
        <w:rPr>
          <w:rFonts w:eastAsiaTheme="minorHAnsi"/>
          <w:szCs w:val="20"/>
          <w:lang w:eastAsia="en-US"/>
        </w:rPr>
        <w:t xml:space="preserve"> állattartási gyakorlatnak megfelelően vizsgált</w:t>
      </w:r>
      <w:r w:rsidR="000B573E">
        <w:rPr>
          <w:rFonts w:eastAsiaTheme="minorHAnsi"/>
          <w:szCs w:val="20"/>
          <w:lang w:eastAsia="en-US"/>
        </w:rPr>
        <w:t>u</w:t>
      </w:r>
      <w:r w:rsidR="009672D0" w:rsidRPr="00F714FA">
        <w:rPr>
          <w:rFonts w:eastAsiaTheme="minorHAnsi"/>
          <w:szCs w:val="20"/>
          <w:lang w:eastAsia="en-US"/>
        </w:rPr>
        <w:t>k az állatok szervezeti szilárdságát,rögzített</w:t>
      </w:r>
      <w:r w:rsidR="000B573E">
        <w:rPr>
          <w:rFonts w:eastAsiaTheme="minorHAnsi"/>
          <w:szCs w:val="20"/>
          <w:lang w:eastAsia="en-US"/>
        </w:rPr>
        <w:t>ü</w:t>
      </w:r>
      <w:r w:rsidR="009672D0" w:rsidRPr="00F714FA">
        <w:rPr>
          <w:rFonts w:eastAsiaTheme="minorHAnsi"/>
          <w:szCs w:val="20"/>
          <w:lang w:eastAsia="en-US"/>
        </w:rPr>
        <w:t>k a takarmányfogyasztási-,elhullási-,tömeggyarapodási adatokat.</w:t>
      </w:r>
    </w:p>
    <w:p w:rsidR="009672D0" w:rsidRPr="00F714FA" w:rsidRDefault="009672D0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9672D0" w:rsidRDefault="000B573E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Mintát szolgáltattun</w:t>
      </w:r>
      <w:r w:rsidR="009672D0" w:rsidRPr="00F714FA">
        <w:rPr>
          <w:rFonts w:eastAsiaTheme="minorHAnsi"/>
          <w:szCs w:val="20"/>
          <w:lang w:eastAsia="en-US"/>
        </w:rPr>
        <w:t>k a vizsgáló laboratóriumok részére a meghatározott életnapokon;ill. az ellátó állatorvos a telepi elhullásokból szükség szerint patológiai-mikrobiológiai vizsgálatokat kezdeményezett.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 xml:space="preserve">Az ipari kutatási fázis során a </w:t>
      </w:r>
      <w:r>
        <w:rPr>
          <w:rFonts w:eastAsiaTheme="minorHAnsi"/>
          <w:b/>
          <w:lang w:eastAsia="en-US"/>
        </w:rPr>
        <w:t>szakmai szolgáltatók</w:t>
      </w:r>
      <w:r>
        <w:rPr>
          <w:rFonts w:eastAsiaTheme="minorHAnsi"/>
          <w:lang w:eastAsia="en-US"/>
        </w:rPr>
        <w:t xml:space="preserve"> által elvégzett vizsgálatok is segítették a fejlesztés kivitelezését.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Vizsgálták a</w:t>
      </w:r>
    </w:p>
    <w:p w:rsidR="00AA3AF3" w:rsidRDefault="00AA3AF3" w:rsidP="00836B9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 kontroll takarmányok összetételének és toxin tartalmát</w:t>
      </w:r>
    </w:p>
    <w:p w:rsidR="00AA3AF3" w:rsidRDefault="00AA3AF3" w:rsidP="00836B9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 kontroll takarmányok mikrobiológiai összetételét</w:t>
      </w:r>
    </w:p>
    <w:p w:rsidR="00AA3AF3" w:rsidRDefault="00AA3AF3" w:rsidP="00836B9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 kontroll takarmánnyal etetett madarak mikrobiomját</w:t>
      </w:r>
    </w:p>
    <w:p w:rsidR="00AA3AF3" w:rsidRDefault="00AA3AF3" w:rsidP="00836B9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 fermentum mikrobiológiai összetételét</w:t>
      </w:r>
    </w:p>
    <w:p w:rsidR="00AA3AF3" w:rsidRDefault="00AA3AF3" w:rsidP="00836B9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 fermentált fehérje diszbiózisra való hatása</w:t>
      </w:r>
    </w:p>
    <w:p w:rsidR="00AA3AF3" w:rsidRDefault="00AA3AF3" w:rsidP="00836B9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fermentált fehérje – és szója arány változásának hatását a felszívódásra patkányban</w:t>
      </w:r>
    </w:p>
    <w:p w:rsidR="00AA3AF3" w:rsidRDefault="00AA3AF3" w:rsidP="00836B9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lastRenderedPageBreak/>
        <w:t>fermentációs adalék és egyéb összetevők közötti interakciót</w:t>
      </w:r>
    </w:p>
    <w:p w:rsidR="00AA3AF3" w:rsidRDefault="00AA3AF3" w:rsidP="00836B95">
      <w:pPr>
        <w:pStyle w:val="Listaszerbekezds"/>
        <w:numPr>
          <w:ilvl w:val="0"/>
          <w:numId w:val="18"/>
        </w:numPr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felszívódási, fiziológiai, kardiális folyamatok változását állatkísérletes modellekben a kontroll és az új takarmányokkal</w:t>
      </w:r>
    </w:p>
    <w:p w:rsidR="00AA3AF3" w:rsidRDefault="00AA3AF3" w:rsidP="00836B9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fiziológiai és szövettani folyamatokat szervek szintjén is  (szív, aorta, belek) az új takarmányokkal</w:t>
      </w:r>
    </w:p>
    <w:p w:rsidR="00AA3AF3" w:rsidRDefault="00AA3AF3" w:rsidP="00836B95">
      <w:pPr>
        <w:pStyle w:val="Listaszerbekezds"/>
        <w:numPr>
          <w:ilvl w:val="0"/>
          <w:numId w:val="18"/>
        </w:num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kardiális reakciókat a a 28., 42., 56., 84., 112. életnapon és vágás előtt</w:t>
      </w:r>
    </w:p>
    <w:p w:rsidR="00AA3AF3" w:rsidRDefault="00AA3AF3" w:rsidP="00836B95">
      <w:pPr>
        <w:pStyle w:val="Listaszerbekezds"/>
        <w:numPr>
          <w:ilvl w:val="0"/>
          <w:numId w:val="18"/>
        </w:numPr>
        <w:jc w:val="both"/>
      </w:pPr>
      <w:r>
        <w:t>takarmány felszívódást és ezek interakcióit patkányokban; a szója felszívódását, majd a fermentált fehérje és a szója arány változásának hatását a felszívódásra. A fermentum hatását a többi tápanyag felszívódására.</w:t>
      </w:r>
    </w:p>
    <w:p w:rsidR="00AA3AF3" w:rsidRDefault="00AA3AF3" w:rsidP="00836B95">
      <w:pPr>
        <w:pStyle w:val="Listaszerbekezds"/>
        <w:numPr>
          <w:ilvl w:val="0"/>
          <w:numId w:val="18"/>
        </w:numPr>
        <w:jc w:val="both"/>
      </w:pPr>
      <w:r>
        <w:t>a szója bomlástermékeinek hatását a vérparaméterekre.</w:t>
      </w:r>
    </w:p>
    <w:p w:rsidR="00AA3AF3" w:rsidRDefault="00AA3AF3" w:rsidP="00836B95">
      <w:pPr>
        <w:pStyle w:val="Listaszerbekezds"/>
        <w:numPr>
          <w:ilvl w:val="0"/>
          <w:numId w:val="18"/>
        </w:numPr>
        <w:jc w:val="both"/>
      </w:pPr>
      <w:r>
        <w:t>a pulykák mikrobiom összetételének fontosabb elemeit; diszbiózis esetén a patogén baktériumok jelenlétét, a későbbiekben a fermentum ezekre történő hatását</w:t>
      </w:r>
    </w:p>
    <w:p w:rsidR="00AA3AF3" w:rsidRPr="00F714FA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9672D0" w:rsidRPr="00F714FA" w:rsidRDefault="009672D0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9672D0" w:rsidRDefault="009672D0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F714FA">
        <w:rPr>
          <w:rFonts w:eastAsiaTheme="minorHAnsi"/>
          <w:szCs w:val="20"/>
          <w:lang w:eastAsia="en-US"/>
        </w:rPr>
        <w:t>A kapott vizsgálati eredmények alapján meghatározt</w:t>
      </w:r>
      <w:r w:rsidR="000B573E">
        <w:rPr>
          <w:rFonts w:eastAsiaTheme="minorHAnsi"/>
          <w:szCs w:val="20"/>
          <w:lang w:eastAsia="en-US"/>
        </w:rPr>
        <w:t>u</w:t>
      </w:r>
      <w:r w:rsidRPr="00F714FA">
        <w:rPr>
          <w:rFonts w:eastAsiaTheme="minorHAnsi"/>
          <w:szCs w:val="20"/>
          <w:lang w:eastAsia="en-US"/>
        </w:rPr>
        <w:t>k azt az optimális fermentum,</w:t>
      </w:r>
      <w:r w:rsidR="00F714FA">
        <w:rPr>
          <w:rFonts w:eastAsiaTheme="minorHAnsi"/>
          <w:szCs w:val="20"/>
          <w:lang w:eastAsia="en-US"/>
        </w:rPr>
        <w:t>-</w:t>
      </w:r>
      <w:r w:rsidRPr="00F714FA">
        <w:rPr>
          <w:rFonts w:eastAsiaTheme="minorHAnsi"/>
          <w:szCs w:val="20"/>
          <w:lang w:eastAsia="en-US"/>
        </w:rPr>
        <w:t xml:space="preserve"> </w:t>
      </w:r>
      <w:r w:rsidR="00D04E13">
        <w:rPr>
          <w:rFonts w:eastAsiaTheme="minorHAnsi"/>
          <w:szCs w:val="20"/>
          <w:lang w:eastAsia="en-US"/>
        </w:rPr>
        <w:t xml:space="preserve">adalék </w:t>
      </w:r>
      <w:r w:rsidRPr="00F714FA">
        <w:rPr>
          <w:rFonts w:eastAsiaTheme="minorHAnsi"/>
          <w:szCs w:val="20"/>
          <w:lang w:eastAsia="en-US"/>
        </w:rPr>
        <w:t>és takarmányösszetételt,melynek üzemi méretű adaptálását a kísérleti fejlesztés során hajtott</w:t>
      </w:r>
      <w:r w:rsidR="000B573E">
        <w:rPr>
          <w:rFonts w:eastAsiaTheme="minorHAnsi"/>
          <w:szCs w:val="20"/>
          <w:lang w:eastAsia="en-US"/>
        </w:rPr>
        <w:t>u</w:t>
      </w:r>
      <w:r w:rsidRPr="00F714FA">
        <w:rPr>
          <w:rFonts w:eastAsiaTheme="minorHAnsi"/>
          <w:szCs w:val="20"/>
          <w:lang w:eastAsia="en-US"/>
        </w:rPr>
        <w:t>k végre.</w:t>
      </w:r>
    </w:p>
    <w:p w:rsidR="00D04E13" w:rsidRDefault="00D04E1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0B573E" w:rsidRDefault="000B573E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0B573E" w:rsidRDefault="000B573E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0B573E" w:rsidRDefault="000B573E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 xml:space="preserve">A konzorciumi partner </w:t>
      </w:r>
      <w:r>
        <w:rPr>
          <w:rFonts w:eastAsiaTheme="minorHAnsi"/>
          <w:b/>
          <w:bCs/>
          <w:szCs w:val="20"/>
          <w:lang w:eastAsia="en-US"/>
        </w:rPr>
        <w:t xml:space="preserve">HR-Pharma Kft </w:t>
      </w:r>
      <w:r>
        <w:rPr>
          <w:rFonts w:eastAsiaTheme="minorHAnsi"/>
          <w:szCs w:val="20"/>
          <w:lang w:eastAsia="en-US"/>
        </w:rPr>
        <w:t xml:space="preserve">feladata a hatékony fermentum összetétel kutatása és összetételének ellenőrzése, a különböző anyagok, összetevők közötti interakciók hatásának kutatása volt a kívánt élettani hatások szempontjából. 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Így a projekt első szakaszában vizsgálták a fermentum készítmények vérkémiai hatásait. A fermentálás során kialakuló pozitív hatások felerősítéséhez mérték az adalékanyagok (Q10, fumársav és a borostyánkősav) állati szervezetre vonatkozó hatásait. Ennek során kardiológiai és gasztrointesztinális vizsgálatokat állítottak be patkány modellen. Folyamatosan mérték a pulykák vágása utáni speciális pulykahús és pulykavér laborértékeke</w:t>
      </w:r>
      <w:r w:rsidR="00836B95">
        <w:rPr>
          <w:rFonts w:eastAsiaTheme="minorHAnsi"/>
          <w:szCs w:val="20"/>
          <w:lang w:eastAsia="en-US"/>
        </w:rPr>
        <w:t>t. Meghatározták a kontroll takarmánny</w:t>
      </w:r>
      <w:r>
        <w:rPr>
          <w:rFonts w:eastAsiaTheme="minorHAnsi"/>
          <w:szCs w:val="20"/>
          <w:lang w:eastAsia="en-US"/>
        </w:rPr>
        <w:t>al, valamint hidrolizált fehérjét tartalmazó (</w:t>
      </w:r>
      <w:r w:rsidR="00836B95">
        <w:rPr>
          <w:rFonts w:eastAsiaTheme="minorHAnsi"/>
          <w:szCs w:val="20"/>
          <w:lang w:eastAsia="en-US"/>
        </w:rPr>
        <w:t>fermentált) takarmány</w:t>
      </w:r>
      <w:r>
        <w:rPr>
          <w:rFonts w:eastAsiaTheme="minorHAnsi"/>
          <w:szCs w:val="20"/>
          <w:lang w:eastAsia="en-US"/>
        </w:rPr>
        <w:t>okkal etetett állatok húsának összetevőit, antioxidáns tartalmait.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 xml:space="preserve">Kiemelt hangsúly fektettek az etetési ciklusok különböző időpontjaiban a gyulladási és kardiológiai paraméterek változásának nyomkövetésére. Speciális vérkémiai vizsgálatok révén vérkémiai (triglicerid, szénhidrát, májenzim), metabolit (húgysav, tejsav), vitamin (D3 vitamin), enzimológiai és csont metabolizmus vizsgálatokkal segítették a főpályázó fejlesztési feladatait. A vizsgálatok kiegészültek esszenciális zsírsavak meghatározásával is. 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Az eredmények birtokában kerülhet meghatározásra az optimális fermentálási eljárás a konzorciumvezető által.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2946F6" w:rsidRPr="00CA6CB9" w:rsidRDefault="002946F6" w:rsidP="00836B9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</w:p>
    <w:p w:rsidR="00F714FA" w:rsidRPr="004E0ABD" w:rsidRDefault="002946F6" w:rsidP="00836B95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Az ipari kutatási fázis eredménye,hogy elkészült az új takarmány termékcsalád receptúrája és meghatározásra került a szükséges összetevők köre és mennyisége.</w:t>
      </w:r>
    </w:p>
    <w:p w:rsidR="00F714FA" w:rsidRDefault="00F714FA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F714FA" w:rsidRDefault="00F714FA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AA3AF3" w:rsidRDefault="00AA3AF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AA3AF3" w:rsidRDefault="00AA3AF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7F1E23" w:rsidRDefault="007F1E2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b/>
          <w:sz w:val="20"/>
          <w:szCs w:val="20"/>
          <w:lang w:eastAsia="en-US"/>
        </w:rPr>
      </w:pPr>
    </w:p>
    <w:p w:rsidR="007F1E23" w:rsidRDefault="007F1E2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b/>
          <w:sz w:val="20"/>
          <w:szCs w:val="20"/>
          <w:lang w:eastAsia="en-US"/>
        </w:rPr>
      </w:pPr>
    </w:p>
    <w:p w:rsidR="00811304" w:rsidRDefault="00811304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b/>
          <w:sz w:val="20"/>
          <w:szCs w:val="20"/>
          <w:lang w:eastAsia="en-US"/>
        </w:rPr>
      </w:pPr>
    </w:p>
    <w:p w:rsidR="00811304" w:rsidRDefault="00811304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b/>
          <w:sz w:val="20"/>
          <w:szCs w:val="20"/>
          <w:lang w:eastAsia="en-US"/>
        </w:rPr>
      </w:pPr>
    </w:p>
    <w:p w:rsidR="00811304" w:rsidRDefault="00811304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b/>
          <w:sz w:val="20"/>
          <w:szCs w:val="20"/>
          <w:lang w:eastAsia="en-US"/>
        </w:rPr>
      </w:pPr>
    </w:p>
    <w:p w:rsidR="007F1E23" w:rsidRDefault="007F1E2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7F1E23">
        <w:rPr>
          <w:rFonts w:eastAsiaTheme="minorHAnsi"/>
          <w:szCs w:val="20"/>
          <w:lang w:eastAsia="en-US"/>
        </w:rPr>
        <w:lastRenderedPageBreak/>
        <w:t xml:space="preserve">A </w:t>
      </w:r>
      <w:r w:rsidRPr="006B7D95">
        <w:rPr>
          <w:rFonts w:eastAsiaTheme="minorHAnsi"/>
          <w:szCs w:val="20"/>
          <w:u w:val="single"/>
          <w:lang w:eastAsia="en-US"/>
        </w:rPr>
        <w:t>kísérleti fejlesztés</w:t>
      </w:r>
      <w:r w:rsidRPr="007F1E23">
        <w:rPr>
          <w:rFonts w:eastAsiaTheme="minorHAnsi"/>
          <w:szCs w:val="20"/>
          <w:lang w:eastAsia="en-US"/>
        </w:rPr>
        <w:t xml:space="preserve"> fázisában </w:t>
      </w:r>
      <w:r w:rsidR="006B7D95">
        <w:rPr>
          <w:rFonts w:eastAsiaTheme="minorHAnsi"/>
          <w:szCs w:val="20"/>
          <w:lang w:eastAsia="en-US"/>
        </w:rPr>
        <w:t>:</w:t>
      </w:r>
    </w:p>
    <w:p w:rsidR="006B7D95" w:rsidRDefault="006B7D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6B7D95" w:rsidRDefault="006B7D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 xml:space="preserve">A </w:t>
      </w:r>
      <w:r w:rsidRPr="006B7D95">
        <w:rPr>
          <w:rFonts w:eastAsiaTheme="minorHAnsi"/>
          <w:b/>
          <w:szCs w:val="20"/>
          <w:lang w:eastAsia="en-US"/>
        </w:rPr>
        <w:t>Zala-Cereália Kft</w:t>
      </w:r>
      <w:r>
        <w:rPr>
          <w:rFonts w:eastAsiaTheme="minorHAnsi"/>
          <w:szCs w:val="20"/>
          <w:lang w:eastAsia="en-US"/>
        </w:rPr>
        <w:t>. esetében megtörtént a kifejlesztett új takarmányok végleges összeállítása és a Hybrid Turkeys ajánlása szerinti alkalmazása a kísérleti állományoknál.</w:t>
      </w:r>
    </w:p>
    <w:p w:rsidR="006B7D95" w:rsidRDefault="006B7D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Folytatódtak az etetési kísérletek,melyeknek az állományok termelési paramétereire gyakorolt hatásait rögzítettük.</w:t>
      </w:r>
    </w:p>
    <w:p w:rsidR="006B7D95" w:rsidRDefault="006B7D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Folyamatosan küldtük a mintákat vizsgálatra, a kapott eredményeket elemeztük és szükség szerint változtattunk.</w:t>
      </w:r>
    </w:p>
    <w:p w:rsidR="006B7D95" w:rsidRPr="006B7D95" w:rsidRDefault="006B7D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6B7D95">
        <w:rPr>
          <w:rFonts w:eastAsiaTheme="minorHAnsi"/>
          <w:szCs w:val="20"/>
          <w:lang w:eastAsia="en-US"/>
        </w:rPr>
        <w:t>A gyártástechnológia kifejlesztésének részeként a beszerzésre került granuláló gép</w:t>
      </w:r>
    </w:p>
    <w:p w:rsidR="006B7D95" w:rsidRPr="006B7D95" w:rsidRDefault="006B7D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6B7D95">
        <w:rPr>
          <w:rFonts w:eastAsiaTheme="minorHAnsi"/>
          <w:szCs w:val="20"/>
          <w:lang w:eastAsia="en-US"/>
        </w:rPr>
        <w:t>adaptálása megtörtént a technológiai sorba. Lezajlott a gép beszerelése,  valamint az új receptek alkalmazhatóságának vizsgálata (keveréstechnológiai finomhangolások)</w:t>
      </w:r>
      <w:r w:rsidR="00237727">
        <w:rPr>
          <w:rFonts w:eastAsiaTheme="minorHAnsi"/>
          <w:szCs w:val="20"/>
          <w:lang w:eastAsia="en-US"/>
        </w:rPr>
        <w:t>;és</w:t>
      </w:r>
      <w:r w:rsidRPr="006B7D95">
        <w:rPr>
          <w:rFonts w:eastAsiaTheme="minorHAnsi"/>
          <w:szCs w:val="20"/>
          <w:lang w:eastAsia="en-US"/>
        </w:rPr>
        <w:t xml:space="preserve"> az új berendezéssel kevert takarmányok vizsgálata.</w:t>
      </w:r>
    </w:p>
    <w:p w:rsidR="007F1E23" w:rsidRPr="00237727" w:rsidRDefault="006B7D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237727">
        <w:rPr>
          <w:rFonts w:eastAsiaTheme="minorHAnsi"/>
          <w:szCs w:val="20"/>
          <w:lang w:eastAsia="en-US"/>
        </w:rPr>
        <w:t xml:space="preserve">Ezek eredményei alapján véglegesíthetővé vált a </w:t>
      </w:r>
      <w:r w:rsidR="00237727">
        <w:rPr>
          <w:rFonts w:eastAsiaTheme="minorHAnsi"/>
          <w:szCs w:val="20"/>
          <w:lang w:eastAsia="en-US"/>
        </w:rPr>
        <w:t xml:space="preserve">gyártástechnológia és a </w:t>
      </w:r>
      <w:r w:rsidRPr="00237727">
        <w:rPr>
          <w:rFonts w:eastAsiaTheme="minorHAnsi"/>
          <w:szCs w:val="20"/>
          <w:lang w:eastAsia="en-US"/>
        </w:rPr>
        <w:t>takarmány receptúra.</w:t>
      </w:r>
    </w:p>
    <w:p w:rsidR="007F1E23" w:rsidRPr="00237727" w:rsidRDefault="007F1E2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7F1E23" w:rsidRDefault="007F1E2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b/>
          <w:sz w:val="20"/>
          <w:szCs w:val="20"/>
          <w:lang w:eastAsia="en-US"/>
        </w:rPr>
      </w:pPr>
    </w:p>
    <w:p w:rsidR="00237727" w:rsidRDefault="00237727" w:rsidP="00836B95">
      <w:pPr>
        <w:pStyle w:val="NormlWeb"/>
        <w:keepNext/>
        <w:jc w:val="both"/>
      </w:pPr>
      <w:r>
        <w:rPr>
          <w:noProof/>
        </w:rPr>
        <w:drawing>
          <wp:inline distT="0" distB="0" distL="0" distR="0">
            <wp:extent cx="5760720" cy="4319855"/>
            <wp:effectExtent l="19050" t="0" r="0" b="0"/>
            <wp:docPr id="11" name="Kép 4" descr="C:\Users\user\Desktop\2021 Pályázatok-2023-06-05\ZC\indítás után\elszámoláshoz\Egyéb dokumentumok\Fényképek;Kéthely\20250424_0943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2021 Pályázatok-2023-06-05\ZC\indítás után\elszámoláshoz\Egyéb dokumentumok\Fényképek;Kéthely\20250424_09434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19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727" w:rsidRPr="00237727" w:rsidRDefault="00CC2A96" w:rsidP="00836B95">
      <w:pPr>
        <w:pStyle w:val="Kpalrs"/>
        <w:jc w:val="both"/>
        <w:rPr>
          <w:color w:val="auto"/>
        </w:rPr>
      </w:pPr>
      <w:r w:rsidRPr="00237727">
        <w:rPr>
          <w:color w:val="auto"/>
        </w:rPr>
        <w:fldChar w:fldCharType="begin"/>
      </w:r>
      <w:r w:rsidR="00237727" w:rsidRPr="00237727">
        <w:rPr>
          <w:color w:val="auto"/>
        </w:rPr>
        <w:instrText xml:space="preserve"> SEQ ábra \* ARABIC </w:instrText>
      </w:r>
      <w:r w:rsidRPr="00237727">
        <w:rPr>
          <w:color w:val="auto"/>
        </w:rPr>
        <w:fldChar w:fldCharType="separate"/>
      </w:r>
      <w:r w:rsidR="00750B3E">
        <w:rPr>
          <w:noProof/>
          <w:color w:val="auto"/>
        </w:rPr>
        <w:t>3</w:t>
      </w:r>
      <w:r w:rsidRPr="00237727">
        <w:rPr>
          <w:color w:val="auto"/>
        </w:rPr>
        <w:fldChar w:fldCharType="end"/>
      </w:r>
      <w:r w:rsidR="00237727" w:rsidRPr="00237727">
        <w:rPr>
          <w:color w:val="auto"/>
        </w:rPr>
        <w:t>. ábra Van Aarsen granuláló</w:t>
      </w:r>
      <w:r w:rsidR="00237727">
        <w:rPr>
          <w:color w:val="auto"/>
        </w:rPr>
        <w:t xml:space="preserve"> berendezés</w:t>
      </w:r>
    </w:p>
    <w:p w:rsidR="007F1E23" w:rsidRDefault="007F1E2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b/>
          <w:sz w:val="20"/>
          <w:szCs w:val="20"/>
          <w:lang w:eastAsia="en-US"/>
        </w:rPr>
      </w:pPr>
    </w:p>
    <w:p w:rsidR="007F1E23" w:rsidRDefault="007F1E2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b/>
          <w:sz w:val="20"/>
          <w:szCs w:val="20"/>
          <w:lang w:eastAsia="en-US"/>
        </w:rPr>
      </w:pPr>
    </w:p>
    <w:p w:rsidR="007F1E23" w:rsidRPr="006B7D95" w:rsidRDefault="007F1E2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7F1E23" w:rsidRDefault="007F1E23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b/>
          <w:sz w:val="20"/>
          <w:szCs w:val="20"/>
          <w:lang w:eastAsia="en-US"/>
        </w:rPr>
      </w:pPr>
    </w:p>
    <w:p w:rsidR="00AA3AF3" w:rsidRDefault="00237727" w:rsidP="00836B95">
      <w:pPr>
        <w:jc w:val="both"/>
        <w:rPr>
          <w:rFonts w:eastAsiaTheme="minorHAnsi"/>
          <w:szCs w:val="20"/>
          <w:lang w:eastAsia="en-US"/>
        </w:rPr>
      </w:pPr>
      <w:r>
        <w:rPr>
          <w:rFonts w:ascii="FreeSerif" w:eastAsiaTheme="minorHAnsi" w:hAnsi="FreeSerif" w:cs="FreeSerif"/>
          <w:sz w:val="20"/>
          <w:szCs w:val="20"/>
          <w:lang w:eastAsia="en-US"/>
        </w:rPr>
        <w:t xml:space="preserve"> </w:t>
      </w:r>
      <w:r w:rsidR="00AA3AF3">
        <w:rPr>
          <w:rFonts w:eastAsiaTheme="minorHAnsi"/>
          <w:szCs w:val="20"/>
          <w:lang w:eastAsia="en-US"/>
        </w:rPr>
        <w:t xml:space="preserve">A </w:t>
      </w:r>
      <w:r w:rsidR="00AA3AF3">
        <w:rPr>
          <w:rFonts w:eastAsiaTheme="minorHAnsi"/>
          <w:b/>
          <w:szCs w:val="20"/>
          <w:lang w:eastAsia="en-US"/>
        </w:rPr>
        <w:t>szakmai szolgáltató</w:t>
      </w:r>
      <w:r w:rsidR="00AA3AF3">
        <w:rPr>
          <w:rFonts w:eastAsiaTheme="minorHAnsi"/>
          <w:szCs w:val="20"/>
          <w:lang w:eastAsia="en-US"/>
        </w:rPr>
        <w:t xml:space="preserve"> laborok a kísérleti fejlesztés során</w:t>
      </w:r>
    </w:p>
    <w:p w:rsidR="00AA3AF3" w:rsidRDefault="00AA3AF3" w:rsidP="00836B95">
      <w:pPr>
        <w:pStyle w:val="Listaszerbekezds"/>
        <w:numPr>
          <w:ilvl w:val="0"/>
          <w:numId w:val="19"/>
        </w:numPr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ellenőrizték az új takarmányok összetételét és mikrobiológiai állapotát; avasodási- és eltarthatósági paramétereit; toxin tartalmát</w:t>
      </w:r>
    </w:p>
    <w:p w:rsidR="00AA3AF3" w:rsidRDefault="00AA3AF3" w:rsidP="00836B95">
      <w:pPr>
        <w:pStyle w:val="Listaszerbekezds"/>
        <w:numPr>
          <w:ilvl w:val="0"/>
          <w:numId w:val="19"/>
        </w:numPr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lastRenderedPageBreak/>
        <w:t>vizsgálták az új takarmánnyal etetett madarak hús minőségét, valamint az állatok mikrobiomját</w:t>
      </w:r>
    </w:p>
    <w:p w:rsidR="00AA3AF3" w:rsidRDefault="00AA3AF3" w:rsidP="00836B95">
      <w:pPr>
        <w:pStyle w:val="Listaszerbekezds"/>
        <w:numPr>
          <w:ilvl w:val="0"/>
          <w:numId w:val="19"/>
        </w:numPr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Kardiális és felszívódási méréseket végeztek különböző etetési időpontokból származó pulyka mintákból.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ED2BF6" w:rsidRDefault="00ED2BF6" w:rsidP="00836B95">
      <w:pPr>
        <w:autoSpaceDE w:val="0"/>
        <w:autoSpaceDN w:val="0"/>
        <w:adjustRightInd w:val="0"/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</w:p>
    <w:p w:rsidR="00ED2BF6" w:rsidRPr="000B573E" w:rsidRDefault="00237727" w:rsidP="00836B95">
      <w:pPr>
        <w:jc w:val="both"/>
        <w:rPr>
          <w:rFonts w:ascii="FreeSerif" w:eastAsiaTheme="minorHAnsi" w:hAnsi="FreeSerif" w:cs="FreeSerif"/>
          <w:sz w:val="20"/>
          <w:szCs w:val="20"/>
          <w:lang w:eastAsia="en-US"/>
        </w:rPr>
      </w:pPr>
      <w:r>
        <w:rPr>
          <w:rFonts w:ascii="FreeSerif" w:eastAsiaTheme="minorHAnsi" w:hAnsi="FreeSerif" w:cs="FreeSerif"/>
          <w:sz w:val="20"/>
          <w:szCs w:val="20"/>
          <w:lang w:eastAsia="en-US"/>
        </w:rPr>
        <w:t xml:space="preserve"> 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56"/>
          <w:lang w:eastAsia="en-US"/>
        </w:rPr>
      </w:pPr>
      <w:r>
        <w:rPr>
          <w:rFonts w:eastAsiaTheme="minorHAnsi"/>
          <w:szCs w:val="20"/>
          <w:lang w:eastAsia="en-US"/>
        </w:rPr>
        <w:t xml:space="preserve">A </w:t>
      </w:r>
      <w:r>
        <w:rPr>
          <w:rFonts w:eastAsiaTheme="minorHAnsi"/>
          <w:b/>
          <w:szCs w:val="20"/>
          <w:lang w:eastAsia="en-US"/>
        </w:rPr>
        <w:t>HR-PHARMA Kft</w:t>
      </w:r>
      <w:r>
        <w:rPr>
          <w:rFonts w:eastAsiaTheme="minorHAnsi"/>
          <w:szCs w:val="20"/>
          <w:lang w:eastAsia="en-US"/>
        </w:rPr>
        <w:t xml:space="preserve">. feladata volt a kísérleti fejlesztés során </w:t>
      </w:r>
      <w:r>
        <w:rPr>
          <w:rFonts w:eastAsiaTheme="minorHAnsi"/>
          <w:szCs w:val="56"/>
          <w:lang w:eastAsia="en-US"/>
        </w:rPr>
        <w:t>validációs mérésekkel alátámasztani az új takarmány termékcsalád hatásosságát.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56"/>
          <w:lang w:eastAsia="en-US"/>
        </w:rPr>
      </w:pPr>
    </w:p>
    <w:p w:rsidR="00AA3AF3" w:rsidRDefault="00836B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Meghatározták az új takarmány</w:t>
      </w:r>
      <w:r w:rsidR="00AA3AF3">
        <w:rPr>
          <w:rFonts w:eastAsiaTheme="minorHAnsi"/>
          <w:szCs w:val="20"/>
          <w:lang w:eastAsia="en-US"/>
        </w:rPr>
        <w:t xml:space="preserve">okkal etetett állatok húsának összetevőit, antioxidáns tartalmait. A vizsgálatok kiegészültek esszenciális zsírsavak meghatározásával is. 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56"/>
          <w:lang w:eastAsia="en-US"/>
        </w:rPr>
      </w:pPr>
      <w:r>
        <w:rPr>
          <w:rFonts w:eastAsiaTheme="minorHAnsi"/>
          <w:szCs w:val="56"/>
          <w:lang w:eastAsia="en-US"/>
        </w:rPr>
        <w:t>A fermentum és az adalékanyagok összefüggéseinek és tápanyagok változtatása miatti hatások kutatása során speciális immun-, szív- és érrendszerének továbbá vázizomrendszer vizsgálatokat végeztek állatmodellekben.</w:t>
      </w:r>
    </w:p>
    <w:p w:rsidR="00AA3AF3" w:rsidRDefault="00836B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 xml:space="preserve"> A végső takarmány</w:t>
      </w:r>
      <w:r w:rsidR="00AA3AF3">
        <w:rPr>
          <w:rFonts w:eastAsiaTheme="minorHAnsi"/>
          <w:szCs w:val="20"/>
          <w:lang w:eastAsia="en-US"/>
        </w:rPr>
        <w:t>oknál is ellenőrizték az etetési ciklusok különböző időpontjaiban a gyulladási és kardiológiai paraméterek változását. Speciális vérkémiai vizsgálatok révén vérkémiai (triglicerid, szénhidrát, májenzim), metabolit (húgysav, tejsav), vitamin (D3 vitamin), stressz faktorok (kortizol), enzimológiai és csont metabolizmus vizsgálatokkal segítették a főpályázó fejlesztési feladatait</w:t>
      </w:r>
      <w:r>
        <w:rPr>
          <w:rFonts w:eastAsiaTheme="minorHAnsi"/>
          <w:szCs w:val="20"/>
          <w:lang w:eastAsia="en-US"/>
        </w:rPr>
        <w:t>.</w:t>
      </w: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9A6F5D" w:rsidRPr="00A01115" w:rsidRDefault="00BA5B75" w:rsidP="00836B95">
      <w:pPr>
        <w:autoSpaceDE w:val="0"/>
        <w:autoSpaceDN w:val="0"/>
        <w:adjustRightInd w:val="0"/>
        <w:jc w:val="both"/>
        <w:rPr>
          <w:rFonts w:eastAsiaTheme="minorHAnsi"/>
          <w:b/>
          <w:szCs w:val="20"/>
          <w:lang w:eastAsia="en-US"/>
        </w:rPr>
      </w:pPr>
      <w:r>
        <w:rPr>
          <w:rFonts w:ascii="FreeSerif" w:eastAsiaTheme="minorHAnsi" w:hAnsi="FreeSerif" w:cs="FreeSerif"/>
          <w:sz w:val="20"/>
          <w:szCs w:val="20"/>
          <w:lang w:eastAsia="en-US"/>
        </w:rPr>
        <w:t xml:space="preserve"> </w:t>
      </w:r>
      <w:r w:rsidR="00A01115" w:rsidRPr="00A01115">
        <w:rPr>
          <w:rFonts w:eastAsiaTheme="minorHAnsi"/>
          <w:b/>
          <w:szCs w:val="20"/>
          <w:lang w:eastAsia="en-US"/>
        </w:rPr>
        <w:t>Összefoglalás,eredmények</w:t>
      </w:r>
    </w:p>
    <w:p w:rsidR="00A01115" w:rsidRPr="00A01115" w:rsidRDefault="00A01115" w:rsidP="00836B95">
      <w:pPr>
        <w:autoSpaceDE w:val="0"/>
        <w:autoSpaceDN w:val="0"/>
        <w:adjustRightInd w:val="0"/>
        <w:jc w:val="both"/>
        <w:rPr>
          <w:rFonts w:eastAsiaTheme="minorHAnsi"/>
          <w:b/>
          <w:szCs w:val="20"/>
          <w:lang w:eastAsia="en-US"/>
        </w:rPr>
      </w:pPr>
    </w:p>
    <w:p w:rsidR="00A01115" w:rsidRDefault="00FA0120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 xml:space="preserve">Fejlesztési elképzelésünk azon alapult,hogy </w:t>
      </w:r>
      <w:r w:rsidR="00735BE8">
        <w:rPr>
          <w:rFonts w:eastAsiaTheme="minorHAnsi"/>
          <w:szCs w:val="20"/>
          <w:lang w:eastAsia="en-US"/>
        </w:rPr>
        <w:t xml:space="preserve">megfelelően alkalmazott tartástechnológia esetén </w:t>
      </w:r>
      <w:r>
        <w:rPr>
          <w:rFonts w:eastAsiaTheme="minorHAnsi"/>
          <w:szCs w:val="20"/>
          <w:lang w:eastAsia="en-US"/>
        </w:rPr>
        <w:t>– a nem bakteriális, ill. egyéb patogén ágensek alapján okozott – elhullás</w:t>
      </w:r>
      <w:r w:rsidR="00735BE8" w:rsidRPr="00735BE8">
        <w:rPr>
          <w:rFonts w:eastAsiaTheme="minorHAnsi"/>
          <w:szCs w:val="20"/>
          <w:lang w:eastAsia="en-US"/>
        </w:rPr>
        <w:t xml:space="preserve"> </w:t>
      </w:r>
      <w:r w:rsidR="00735BE8">
        <w:rPr>
          <w:rFonts w:eastAsiaTheme="minorHAnsi"/>
          <w:szCs w:val="20"/>
          <w:lang w:eastAsia="en-US"/>
        </w:rPr>
        <w:t>egyik</w:t>
      </w:r>
      <w:r>
        <w:rPr>
          <w:rFonts w:eastAsiaTheme="minorHAnsi"/>
          <w:szCs w:val="20"/>
          <w:lang w:eastAsia="en-US"/>
        </w:rPr>
        <w:t xml:space="preserve"> kiváltó oka a főként szójára épülő fehérjebevitelnek</w:t>
      </w:r>
      <w:r w:rsidR="00735BE8">
        <w:rPr>
          <w:rFonts w:eastAsiaTheme="minorHAnsi"/>
          <w:szCs w:val="20"/>
          <w:lang w:eastAsia="en-US"/>
        </w:rPr>
        <w:t>;ill. a takarmányozás következtében fellépő diszbiózisnak</w:t>
      </w:r>
      <w:r>
        <w:rPr>
          <w:rFonts w:eastAsiaTheme="minorHAnsi"/>
          <w:szCs w:val="20"/>
          <w:lang w:eastAsia="en-US"/>
        </w:rPr>
        <w:t xml:space="preserve"> köszönhető.</w:t>
      </w:r>
    </w:p>
    <w:p w:rsidR="00735BE8" w:rsidRDefault="00735BE8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Ennek fő kártétele a bakoknál és abban az időszakban jelentkezik,amikor a takarmányfelvétel nagyságrendileg megnövekszik.</w:t>
      </w:r>
    </w:p>
    <w:p w:rsidR="00735BE8" w:rsidRDefault="00735BE8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Mivel a szóját nem tudjuk kiváltani,megoldásokat kerestünk az emészthetőség javítására- elsősorban takarmány összetétel oldaláról;másrészt a homogenitás növelésével és a porfrakció csökkentésével.</w:t>
      </w:r>
    </w:p>
    <w:p w:rsidR="00FA0120" w:rsidRDefault="00F046A2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A szója emészthetőségének növelésére Lactobaccilus kultúrával erjesztett fermentumot alakítottunk ki, további adalékként borostyánkősav, fumársav és koenzim Q10 kiegészítést használtunk.</w:t>
      </w:r>
    </w:p>
    <w:p w:rsidR="00614A84" w:rsidRPr="00F046A2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Az új termékcsalád javítja az állatok kardiológiai paramétereit. Növeli az antioxidáns paramétereket s javítja az állatok stressztűrő képességét. A fejlesztés eredményeképpen javult a takarmány emészthetősége és a tápanyagok felszívódási paramétereinek értékei</w:t>
      </w:r>
      <w:r w:rsidR="00614A84" w:rsidRPr="00F046A2">
        <w:t>.</w:t>
      </w:r>
    </w:p>
    <w:p w:rsidR="00DA2D82" w:rsidRDefault="00F046A2" w:rsidP="00836B95">
      <w:pPr>
        <w:pStyle w:val="Cmsor2"/>
        <w:jc w:val="both"/>
        <w:rPr>
          <w:b w:val="0"/>
          <w:sz w:val="24"/>
        </w:rPr>
      </w:pPr>
      <w:r>
        <w:rPr>
          <w:b w:val="0"/>
          <w:sz w:val="24"/>
        </w:rPr>
        <w:t xml:space="preserve">Az új granuláló berendezés beszerelésével a keveréktakarmányok homogenitása növekedett,a porfrakció mennyisége </w:t>
      </w:r>
      <w:r w:rsidR="00B5243F">
        <w:rPr>
          <w:b w:val="0"/>
          <w:sz w:val="24"/>
        </w:rPr>
        <w:t xml:space="preserve">a bázishoz képest </w:t>
      </w:r>
      <w:r>
        <w:rPr>
          <w:b w:val="0"/>
          <w:sz w:val="24"/>
        </w:rPr>
        <w:t>8%-al csökkent.</w:t>
      </w:r>
    </w:p>
    <w:p w:rsidR="00F046A2" w:rsidRDefault="00F046A2" w:rsidP="00836B95">
      <w:pPr>
        <w:pStyle w:val="Cmsor2"/>
        <w:jc w:val="both"/>
        <w:rPr>
          <w:b w:val="0"/>
          <w:sz w:val="24"/>
        </w:rPr>
      </w:pPr>
      <w:r>
        <w:rPr>
          <w:b w:val="0"/>
          <w:sz w:val="24"/>
        </w:rPr>
        <w:t xml:space="preserve">A kedvező élettani hatásoknak köszönhetően a bakok 10-16.heti elhullási paramétere </w:t>
      </w:r>
      <w:r w:rsidR="00B5243F">
        <w:rPr>
          <w:b w:val="0"/>
          <w:sz w:val="24"/>
        </w:rPr>
        <w:t>0,6%-al</w:t>
      </w:r>
      <w:r w:rsidR="00954F27">
        <w:rPr>
          <w:b w:val="0"/>
          <w:sz w:val="24"/>
        </w:rPr>
        <w:t xml:space="preserve">;a fajlagos takarmány felhasználás vegyesivarban 0,08 kg/kg-al </w:t>
      </w:r>
      <w:r w:rsidR="00B5243F">
        <w:rPr>
          <w:b w:val="0"/>
          <w:sz w:val="24"/>
        </w:rPr>
        <w:t xml:space="preserve"> csökkent.</w:t>
      </w:r>
    </w:p>
    <w:p w:rsidR="00AA3AF3" w:rsidRDefault="00AA3AF3" w:rsidP="00836B95">
      <w:pPr>
        <w:pStyle w:val="Cmsor2"/>
        <w:jc w:val="both"/>
        <w:rPr>
          <w:b w:val="0"/>
          <w:sz w:val="24"/>
        </w:rPr>
      </w:pP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AA3AF3" w:rsidRDefault="00AA3AF3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 w:rsidRPr="00AA3AF3">
        <w:rPr>
          <w:rFonts w:eastAsiaTheme="minorHAnsi"/>
          <w:szCs w:val="20"/>
          <w:lang w:eastAsia="en-US"/>
        </w:rPr>
        <w:lastRenderedPageBreak/>
        <w:t>A fej</w:t>
      </w:r>
      <w:r w:rsidR="00836B95">
        <w:rPr>
          <w:rFonts w:eastAsiaTheme="minorHAnsi"/>
          <w:szCs w:val="20"/>
          <w:lang w:eastAsia="en-US"/>
        </w:rPr>
        <w:t xml:space="preserve">lesztés során kialakított új takarmány </w:t>
      </w:r>
      <w:r w:rsidRPr="00AA3AF3">
        <w:rPr>
          <w:rFonts w:eastAsiaTheme="minorHAnsi"/>
          <w:szCs w:val="20"/>
          <w:lang w:eastAsia="en-US"/>
        </w:rPr>
        <w:t>család</w:t>
      </w:r>
      <w:r w:rsidR="00836B95">
        <w:rPr>
          <w:rFonts w:eastAsiaTheme="minorHAnsi"/>
          <w:szCs w:val="20"/>
          <w:lang w:eastAsia="en-US"/>
        </w:rPr>
        <w:t xml:space="preserve"> az adalékokkal kiegészített </w:t>
      </w:r>
      <w:r w:rsidRPr="00AA3AF3">
        <w:rPr>
          <w:rFonts w:eastAsiaTheme="minorHAnsi"/>
          <w:szCs w:val="20"/>
          <w:lang w:eastAsia="en-US"/>
        </w:rPr>
        <w:t>:</w:t>
      </w:r>
    </w:p>
    <w:p w:rsidR="00836B95" w:rsidRDefault="00836B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836B95" w:rsidRDefault="00836B95" w:rsidP="00836B9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prestarter</w:t>
      </w:r>
    </w:p>
    <w:p w:rsidR="00836B95" w:rsidRDefault="00836B95" w:rsidP="00836B9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indító</w:t>
      </w:r>
    </w:p>
    <w:p w:rsidR="00836B95" w:rsidRDefault="00836B95" w:rsidP="00836B9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nevelő I.</w:t>
      </w:r>
    </w:p>
    <w:p w:rsidR="00836B95" w:rsidRDefault="00836B95" w:rsidP="00836B9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nevelő II.</w:t>
      </w:r>
    </w:p>
    <w:p w:rsidR="00836B95" w:rsidRDefault="00836B95" w:rsidP="00836B9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befejező I.</w:t>
      </w:r>
    </w:p>
    <w:p w:rsidR="00836B95" w:rsidRPr="00836B95" w:rsidRDefault="00836B95" w:rsidP="00836B95">
      <w:pPr>
        <w:pStyle w:val="Listaszerbekezds"/>
        <w:numPr>
          <w:ilvl w:val="0"/>
          <w:numId w:val="20"/>
        </w:num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  <w:r>
        <w:rPr>
          <w:rFonts w:eastAsiaTheme="minorHAnsi"/>
          <w:szCs w:val="20"/>
          <w:lang w:eastAsia="en-US"/>
        </w:rPr>
        <w:t>befejező II.</w:t>
      </w:r>
    </w:p>
    <w:p w:rsidR="00836B95" w:rsidRPr="00AA3AF3" w:rsidRDefault="00836B95" w:rsidP="00836B95">
      <w:pPr>
        <w:autoSpaceDE w:val="0"/>
        <w:autoSpaceDN w:val="0"/>
        <w:adjustRightInd w:val="0"/>
        <w:jc w:val="both"/>
        <w:rPr>
          <w:rFonts w:eastAsiaTheme="minorHAnsi"/>
          <w:szCs w:val="20"/>
          <w:lang w:eastAsia="en-US"/>
        </w:rPr>
      </w:pPr>
    </w:p>
    <w:p w:rsidR="00AA3AF3" w:rsidRPr="000B573E" w:rsidRDefault="00AA3AF3" w:rsidP="00836B95">
      <w:pPr>
        <w:pStyle w:val="Cmsor2"/>
        <w:jc w:val="both"/>
        <w:rPr>
          <w:b w:val="0"/>
          <w:sz w:val="24"/>
        </w:rPr>
      </w:pPr>
    </w:p>
    <w:p w:rsidR="00750B3E" w:rsidRDefault="000B573E" w:rsidP="00836B95">
      <w:pPr>
        <w:pStyle w:val="NormlWeb"/>
        <w:keepNext/>
        <w:jc w:val="both"/>
      </w:pPr>
      <w:r w:rsidRPr="000B573E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044190" cy="2057400"/>
            <wp:effectExtent l="19050" t="0" r="3810" b="0"/>
            <wp:wrapSquare wrapText="bothSides"/>
            <wp:docPr id="2" name="Kép 14" descr="C:\Users\user\Desktop\2021 Pályázatok-2023-06-05\ZC\indítás után\elszámoláshoz\Egyéb dokumentumok\Fényképek;Kéthely\20250606_0934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Desktop\2021 Pályázatok-2023-06-05\ZC\indítás után\elszámoláshoz\Egyéb dokumentumok\Fényképek;Kéthely\20250606_093417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4190" cy="2057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A3AF3">
        <w:br w:type="textWrapping" w:clear="all"/>
      </w:r>
    </w:p>
    <w:p w:rsidR="00B72C3D" w:rsidRPr="00750B3E" w:rsidRDefault="00836B95" w:rsidP="00836B95">
      <w:pPr>
        <w:pStyle w:val="Kpalrs"/>
        <w:jc w:val="both"/>
        <w:rPr>
          <w:color w:val="auto"/>
        </w:rPr>
      </w:pPr>
      <w:r>
        <w:rPr>
          <w:color w:val="auto"/>
        </w:rPr>
        <w:t xml:space="preserve">                   </w:t>
      </w:r>
      <w:r w:rsidR="00CC2A96" w:rsidRPr="00750B3E">
        <w:rPr>
          <w:color w:val="auto"/>
        </w:rPr>
        <w:fldChar w:fldCharType="begin"/>
      </w:r>
      <w:r w:rsidR="00750B3E" w:rsidRPr="00750B3E">
        <w:rPr>
          <w:color w:val="auto"/>
        </w:rPr>
        <w:instrText xml:space="preserve"> SEQ ábra \* ARABIC </w:instrText>
      </w:r>
      <w:r w:rsidR="00CC2A96" w:rsidRPr="00750B3E">
        <w:rPr>
          <w:color w:val="auto"/>
        </w:rPr>
        <w:fldChar w:fldCharType="separate"/>
      </w:r>
      <w:r w:rsidR="00750B3E" w:rsidRPr="00750B3E">
        <w:rPr>
          <w:noProof/>
          <w:color w:val="auto"/>
        </w:rPr>
        <w:t>4</w:t>
      </w:r>
      <w:r w:rsidR="00CC2A96" w:rsidRPr="00750B3E">
        <w:rPr>
          <w:color w:val="auto"/>
        </w:rPr>
        <w:fldChar w:fldCharType="end"/>
      </w:r>
      <w:r w:rsidR="00750B3E" w:rsidRPr="00750B3E">
        <w:rPr>
          <w:color w:val="auto"/>
        </w:rPr>
        <w:t>. ábra A kifejlesztett új takarmány sor</w:t>
      </w:r>
    </w:p>
    <w:p w:rsidR="00B5243F" w:rsidRDefault="00B5243F" w:rsidP="00836B95">
      <w:pPr>
        <w:pStyle w:val="NormlWeb"/>
        <w:jc w:val="both"/>
      </w:pPr>
    </w:p>
    <w:p w:rsidR="00DA2D82" w:rsidRDefault="00DA2D82" w:rsidP="00836B95">
      <w:pPr>
        <w:pStyle w:val="Cmsor2"/>
        <w:jc w:val="both"/>
      </w:pPr>
    </w:p>
    <w:p w:rsidR="00DA2D82" w:rsidRDefault="00DA2D82" w:rsidP="00836B95">
      <w:pPr>
        <w:pStyle w:val="Cmsor2"/>
        <w:jc w:val="both"/>
      </w:pPr>
    </w:p>
    <w:p w:rsidR="00DA2D82" w:rsidRDefault="00DA2D82" w:rsidP="00836B95">
      <w:pPr>
        <w:pStyle w:val="Cmsor2"/>
        <w:jc w:val="both"/>
      </w:pPr>
    </w:p>
    <w:p w:rsidR="00375DC8" w:rsidRPr="006B7A34" w:rsidRDefault="00375DC8" w:rsidP="00836B95">
      <w:pPr>
        <w:jc w:val="both"/>
      </w:pPr>
    </w:p>
    <w:p w:rsidR="00375DC8" w:rsidRPr="00375DC8" w:rsidRDefault="00375DC8" w:rsidP="00836B95">
      <w:pPr>
        <w:jc w:val="both"/>
      </w:pPr>
    </w:p>
    <w:p w:rsidR="00375DC8" w:rsidRPr="00375DC8" w:rsidRDefault="00375DC8" w:rsidP="00836B95">
      <w:pPr>
        <w:jc w:val="both"/>
      </w:pPr>
    </w:p>
    <w:p w:rsidR="00375DC8" w:rsidRPr="00375DC8" w:rsidRDefault="00375DC8" w:rsidP="00836B95">
      <w:pPr>
        <w:jc w:val="both"/>
      </w:pPr>
    </w:p>
    <w:p w:rsidR="00375DC8" w:rsidRDefault="00375DC8" w:rsidP="00836B95">
      <w:pPr>
        <w:jc w:val="both"/>
      </w:pPr>
    </w:p>
    <w:p w:rsidR="00375DC8" w:rsidRPr="00375DC8" w:rsidRDefault="00375DC8" w:rsidP="00836B95">
      <w:pPr>
        <w:jc w:val="both"/>
      </w:pPr>
    </w:p>
    <w:sectPr w:rsidR="00375DC8" w:rsidRPr="00375DC8" w:rsidSect="006E7F85">
      <w:headerReference w:type="even" r:id="rId12"/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7E94" w:rsidRDefault="00877E94" w:rsidP="0000181E">
      <w:r>
        <w:separator/>
      </w:r>
    </w:p>
  </w:endnote>
  <w:endnote w:type="continuationSeparator" w:id="1">
    <w:p w:rsidR="00877E94" w:rsidRDefault="00877E94" w:rsidP="000018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eeSerif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7E94" w:rsidRDefault="00877E94" w:rsidP="0000181E">
      <w:r>
        <w:separator/>
      </w:r>
    </w:p>
  </w:footnote>
  <w:footnote w:type="continuationSeparator" w:id="1">
    <w:p w:rsidR="00877E94" w:rsidRDefault="00877E94" w:rsidP="000018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F5D" w:rsidRDefault="009A6F5D">
    <w:r>
      <w:cr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6F5D" w:rsidRDefault="009A6F5D" w:rsidP="0000181E">
    <w:pPr>
      <w:pStyle w:val="lfej"/>
    </w:pPr>
    <w:r w:rsidRPr="0000181E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-471170</wp:posOffset>
          </wp:positionH>
          <wp:positionV relativeFrom="paragraph">
            <wp:posOffset>-468630</wp:posOffset>
          </wp:positionV>
          <wp:extent cx="3630295" cy="876300"/>
          <wp:effectExtent l="19050" t="0" r="8255" b="0"/>
          <wp:wrapNone/>
          <wp:docPr id="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0890" cy="87644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-439204</wp:posOffset>
          </wp:positionH>
          <wp:positionV relativeFrom="paragraph">
            <wp:posOffset>-1511467</wp:posOffset>
          </wp:positionV>
          <wp:extent cx="3630890" cy="1036800"/>
          <wp:effectExtent l="0" t="0" r="825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630890" cy="103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9A6F5D" w:rsidRDefault="009A6F5D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D44A4"/>
    <w:multiLevelType w:val="hybridMultilevel"/>
    <w:tmpl w:val="30B616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525736"/>
    <w:multiLevelType w:val="multilevel"/>
    <w:tmpl w:val="14B6D9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002DF2"/>
    <w:multiLevelType w:val="hybridMultilevel"/>
    <w:tmpl w:val="623873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236A1A"/>
    <w:multiLevelType w:val="hybridMultilevel"/>
    <w:tmpl w:val="473C4E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3661D0A"/>
    <w:multiLevelType w:val="hybridMultilevel"/>
    <w:tmpl w:val="AEEE8CBC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506BCE"/>
    <w:multiLevelType w:val="hybridMultilevel"/>
    <w:tmpl w:val="205851D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C27875"/>
    <w:multiLevelType w:val="hybridMultilevel"/>
    <w:tmpl w:val="0950B85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5964FDC"/>
    <w:multiLevelType w:val="hybridMultilevel"/>
    <w:tmpl w:val="C828654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CD25536"/>
    <w:multiLevelType w:val="hybridMultilevel"/>
    <w:tmpl w:val="64DE17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0B31D3F"/>
    <w:multiLevelType w:val="hybridMultilevel"/>
    <w:tmpl w:val="48DA222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5BB3F22"/>
    <w:multiLevelType w:val="multilevel"/>
    <w:tmpl w:val="88DE2A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78129DD"/>
    <w:multiLevelType w:val="multilevel"/>
    <w:tmpl w:val="73D2CA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9E74A20"/>
    <w:multiLevelType w:val="hybridMultilevel"/>
    <w:tmpl w:val="092AE06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5F36C9C"/>
    <w:multiLevelType w:val="hybridMultilevel"/>
    <w:tmpl w:val="C1A8DCC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424783"/>
    <w:multiLevelType w:val="multilevel"/>
    <w:tmpl w:val="7D02157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CFA5612"/>
    <w:multiLevelType w:val="hybridMultilevel"/>
    <w:tmpl w:val="616832F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D5872B2"/>
    <w:multiLevelType w:val="multilevel"/>
    <w:tmpl w:val="D91820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F497344"/>
    <w:multiLevelType w:val="hybridMultilevel"/>
    <w:tmpl w:val="9042AB3A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13"/>
  </w:num>
  <w:num w:numId="5">
    <w:abstractNumId w:val="14"/>
  </w:num>
  <w:num w:numId="6">
    <w:abstractNumId w:val="15"/>
  </w:num>
  <w:num w:numId="7">
    <w:abstractNumId w:val="1"/>
  </w:num>
  <w:num w:numId="8">
    <w:abstractNumId w:val="3"/>
  </w:num>
  <w:num w:numId="9">
    <w:abstractNumId w:val="16"/>
  </w:num>
  <w:num w:numId="10">
    <w:abstractNumId w:val="8"/>
  </w:num>
  <w:num w:numId="11">
    <w:abstractNumId w:val="6"/>
  </w:num>
  <w:num w:numId="12">
    <w:abstractNumId w:val="0"/>
  </w:num>
  <w:num w:numId="13">
    <w:abstractNumId w:val="4"/>
  </w:num>
  <w:num w:numId="14">
    <w:abstractNumId w:val="7"/>
  </w:num>
  <w:num w:numId="15">
    <w:abstractNumId w:val="9"/>
  </w:num>
  <w:num w:numId="16">
    <w:abstractNumId w:val="17"/>
  </w:num>
  <w:num w:numId="17">
    <w:abstractNumId w:val="2"/>
  </w:num>
  <w:num w:numId="18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hyphenationZone w:val="425"/>
  <w:characterSpacingControl w:val="doNotCompress"/>
  <w:hdrShapeDefaults>
    <o:shapedefaults v:ext="edit" spidmax="21506"/>
  </w:hdrShapeDefaults>
  <w:footnotePr>
    <w:footnote w:id="0"/>
    <w:footnote w:id="1"/>
  </w:footnotePr>
  <w:endnotePr>
    <w:endnote w:id="0"/>
    <w:endnote w:id="1"/>
  </w:endnotePr>
  <w:compat/>
  <w:rsids>
    <w:rsidRoot w:val="0000181E"/>
    <w:rsid w:val="0000181E"/>
    <w:rsid w:val="0003717D"/>
    <w:rsid w:val="00085885"/>
    <w:rsid w:val="000B573E"/>
    <w:rsid w:val="00114365"/>
    <w:rsid w:val="00160C26"/>
    <w:rsid w:val="001F3430"/>
    <w:rsid w:val="00216E76"/>
    <w:rsid w:val="00237727"/>
    <w:rsid w:val="00244E08"/>
    <w:rsid w:val="0028365A"/>
    <w:rsid w:val="002946F6"/>
    <w:rsid w:val="00294EBD"/>
    <w:rsid w:val="002F076B"/>
    <w:rsid w:val="00313E3F"/>
    <w:rsid w:val="0034510E"/>
    <w:rsid w:val="00375DC8"/>
    <w:rsid w:val="003E3CAF"/>
    <w:rsid w:val="0040067F"/>
    <w:rsid w:val="004076BD"/>
    <w:rsid w:val="00462BCF"/>
    <w:rsid w:val="004705C3"/>
    <w:rsid w:val="004858C1"/>
    <w:rsid w:val="004E0ABD"/>
    <w:rsid w:val="0051138D"/>
    <w:rsid w:val="00527A15"/>
    <w:rsid w:val="00614A84"/>
    <w:rsid w:val="006362F2"/>
    <w:rsid w:val="0065026C"/>
    <w:rsid w:val="006607BA"/>
    <w:rsid w:val="006B7A34"/>
    <w:rsid w:val="006B7D95"/>
    <w:rsid w:val="006E3350"/>
    <w:rsid w:val="006E7F85"/>
    <w:rsid w:val="00720C40"/>
    <w:rsid w:val="00735BE8"/>
    <w:rsid w:val="00750B3E"/>
    <w:rsid w:val="007758D1"/>
    <w:rsid w:val="007F1E23"/>
    <w:rsid w:val="008054A0"/>
    <w:rsid w:val="00811304"/>
    <w:rsid w:val="008129AC"/>
    <w:rsid w:val="00817B5F"/>
    <w:rsid w:val="00836B95"/>
    <w:rsid w:val="00837E00"/>
    <w:rsid w:val="008704D8"/>
    <w:rsid w:val="00877E94"/>
    <w:rsid w:val="0089534F"/>
    <w:rsid w:val="008D64BD"/>
    <w:rsid w:val="00922818"/>
    <w:rsid w:val="00933292"/>
    <w:rsid w:val="00954F27"/>
    <w:rsid w:val="009672D0"/>
    <w:rsid w:val="009A6F5D"/>
    <w:rsid w:val="009C6240"/>
    <w:rsid w:val="009E36B9"/>
    <w:rsid w:val="00A01115"/>
    <w:rsid w:val="00A34482"/>
    <w:rsid w:val="00AA3AF3"/>
    <w:rsid w:val="00AB7D31"/>
    <w:rsid w:val="00AC24BF"/>
    <w:rsid w:val="00B232AB"/>
    <w:rsid w:val="00B5243F"/>
    <w:rsid w:val="00B72C3D"/>
    <w:rsid w:val="00BA5B75"/>
    <w:rsid w:val="00C46A95"/>
    <w:rsid w:val="00CA6CB9"/>
    <w:rsid w:val="00CC2A96"/>
    <w:rsid w:val="00D04E13"/>
    <w:rsid w:val="00D170D6"/>
    <w:rsid w:val="00DA2D82"/>
    <w:rsid w:val="00DA3308"/>
    <w:rsid w:val="00DD3DFA"/>
    <w:rsid w:val="00E32A85"/>
    <w:rsid w:val="00ED2BF6"/>
    <w:rsid w:val="00EF49AB"/>
    <w:rsid w:val="00F046A2"/>
    <w:rsid w:val="00F31AEE"/>
    <w:rsid w:val="00F714FA"/>
    <w:rsid w:val="00F93E54"/>
    <w:rsid w:val="00FA0120"/>
    <w:rsid w:val="00FA3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A2D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2">
    <w:name w:val="heading 2"/>
    <w:basedOn w:val="Norml"/>
    <w:link w:val="Cmsor2Char"/>
    <w:uiPriority w:val="9"/>
    <w:qFormat/>
    <w:rsid w:val="009E36B9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Cmsor3">
    <w:name w:val="heading 3"/>
    <w:basedOn w:val="Norml"/>
    <w:link w:val="Cmsor3Char"/>
    <w:uiPriority w:val="9"/>
    <w:qFormat/>
    <w:rsid w:val="009E36B9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00181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00181E"/>
  </w:style>
  <w:style w:type="paragraph" w:styleId="llb">
    <w:name w:val="footer"/>
    <w:basedOn w:val="Norml"/>
    <w:link w:val="llbChar"/>
    <w:uiPriority w:val="99"/>
    <w:semiHidden/>
    <w:unhideWhenUsed/>
    <w:rsid w:val="0000181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00181E"/>
  </w:style>
  <w:style w:type="paragraph" w:styleId="Listaszerbekezds">
    <w:name w:val="List Paragraph"/>
    <w:basedOn w:val="Norml"/>
    <w:uiPriority w:val="34"/>
    <w:qFormat/>
    <w:rsid w:val="0000181E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F31AEE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F31AEE"/>
    <w:rPr>
      <w:rFonts w:ascii="Tahoma" w:hAnsi="Tahoma" w:cs="Tahoma"/>
      <w:sz w:val="16"/>
      <w:szCs w:val="16"/>
    </w:rPr>
  </w:style>
  <w:style w:type="paragraph" w:styleId="NormlWeb">
    <w:name w:val="Normal (Web)"/>
    <w:basedOn w:val="Norml"/>
    <w:uiPriority w:val="99"/>
    <w:semiHidden/>
    <w:unhideWhenUsed/>
    <w:rsid w:val="00C46A95"/>
    <w:pPr>
      <w:spacing w:before="100" w:beforeAutospacing="1" w:after="100" w:afterAutospacing="1"/>
    </w:pPr>
  </w:style>
  <w:style w:type="character" w:styleId="Kiemels2">
    <w:name w:val="Strong"/>
    <w:basedOn w:val="Bekezdsalapbettpusa"/>
    <w:uiPriority w:val="22"/>
    <w:qFormat/>
    <w:rsid w:val="00C46A95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9E36B9"/>
    <w:rPr>
      <w:color w:val="0000FF"/>
      <w:u w:val="single"/>
    </w:rPr>
  </w:style>
  <w:style w:type="character" w:customStyle="1" w:styleId="Cmsor2Char">
    <w:name w:val="Címsor 2 Char"/>
    <w:basedOn w:val="Bekezdsalapbettpusa"/>
    <w:link w:val="Cmsor2"/>
    <w:uiPriority w:val="9"/>
    <w:rsid w:val="009E36B9"/>
    <w:rPr>
      <w:rFonts w:ascii="Times New Roman" w:eastAsia="Times New Roman" w:hAnsi="Times New Roman" w:cs="Times New Roman"/>
      <w:b/>
      <w:bCs/>
      <w:sz w:val="36"/>
      <w:szCs w:val="36"/>
      <w:lang w:eastAsia="hu-HU"/>
    </w:rPr>
  </w:style>
  <w:style w:type="character" w:customStyle="1" w:styleId="Cmsor3Char">
    <w:name w:val="Címsor 3 Char"/>
    <w:basedOn w:val="Bekezdsalapbettpusa"/>
    <w:link w:val="Cmsor3"/>
    <w:uiPriority w:val="9"/>
    <w:rsid w:val="009E36B9"/>
    <w:rPr>
      <w:rFonts w:ascii="Times New Roman" w:eastAsia="Times New Roman" w:hAnsi="Times New Roman" w:cs="Times New Roman"/>
      <w:b/>
      <w:bCs/>
      <w:sz w:val="27"/>
      <w:szCs w:val="27"/>
      <w:lang w:eastAsia="hu-HU"/>
    </w:rPr>
  </w:style>
  <w:style w:type="paragraph" w:styleId="Kpalrs">
    <w:name w:val="caption"/>
    <w:basedOn w:val="Norml"/>
    <w:next w:val="Norml"/>
    <w:uiPriority w:val="35"/>
    <w:unhideWhenUsed/>
    <w:qFormat/>
    <w:rsid w:val="00D04E13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99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2100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04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17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59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376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611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885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512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6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15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38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83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04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49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99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061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3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0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784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6584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74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40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436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9473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2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91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92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38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721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0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58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5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s://eur-lex.europa.eu/LexUriServ/LexUriServ.do?uri=CONSLEG:2001R0999:20110101:HU:PDF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734</TotalTime>
  <Pages>8</Pages>
  <Words>1962</Words>
  <Characters>13539</Characters>
  <Application>Microsoft Office Word</Application>
  <DocSecurity>0</DocSecurity>
  <Lines>112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 x360</cp:lastModifiedBy>
  <cp:revision>19</cp:revision>
  <dcterms:created xsi:type="dcterms:W3CDTF">2025-05-31T14:13:00Z</dcterms:created>
  <dcterms:modified xsi:type="dcterms:W3CDTF">2025-06-13T11:44:00Z</dcterms:modified>
</cp:coreProperties>
</file>